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1033C6" w:rsidRPr="001033C6" w:rsidTr="00A50F86">
        <w:tc>
          <w:tcPr>
            <w:tcW w:w="3468" w:type="dxa"/>
          </w:tcPr>
          <w:p w:rsidR="001033C6" w:rsidRPr="001033C6" w:rsidRDefault="001033C6" w:rsidP="00A50F86">
            <w:pPr>
              <w:spacing w:after="0" w:line="240" w:lineRule="auto"/>
              <w:jc w:val="center"/>
              <w:rPr>
                <w:rFonts w:eastAsia="Times New Roman" w:cs="Times New Roman"/>
                <w:b/>
                <w:sz w:val="22"/>
                <w:szCs w:val="28"/>
              </w:rPr>
            </w:pPr>
            <w:r w:rsidRPr="001033C6">
              <w:rPr>
                <w:rFonts w:eastAsia="Times New Roman" w:cs="Times New Roman"/>
                <w:b/>
                <w:sz w:val="22"/>
                <w:szCs w:val="28"/>
              </w:rPr>
              <w:t>ỦY BAN NHÂN DÂN</w:t>
            </w:r>
          </w:p>
          <w:p w:rsidR="001033C6" w:rsidRPr="001033C6" w:rsidRDefault="001033C6" w:rsidP="00A50F86">
            <w:pPr>
              <w:spacing w:after="0" w:line="240" w:lineRule="auto"/>
              <w:jc w:val="center"/>
              <w:rPr>
                <w:rFonts w:eastAsia="Times New Roman" w:cs="Times New Roman"/>
                <w:b/>
                <w:sz w:val="26"/>
                <w:szCs w:val="28"/>
              </w:rPr>
            </w:pPr>
            <w:r w:rsidRPr="001033C6">
              <w:rPr>
                <w:rFonts w:eastAsia="Times New Roman" w:cs="Times New Roman"/>
                <w:noProof/>
                <w:sz w:val="22"/>
                <w:szCs w:val="28"/>
              </w:rPr>
              <mc:AlternateContent>
                <mc:Choice Requires="wps">
                  <w:drawing>
                    <wp:anchor distT="0" distB="0" distL="114300" distR="114300" simplePos="0" relativeHeight="251659264" behindDoc="0" locked="0" layoutInCell="1" allowOverlap="1" wp14:anchorId="36E77962" wp14:editId="692866FC">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00A34A24">
              <w:rPr>
                <w:rFonts w:eastAsia="Times New Roman" w:cs="Times New Roman"/>
                <w:b/>
                <w:sz w:val="22"/>
                <w:szCs w:val="28"/>
              </w:rPr>
              <w:t>XÃ THẠCH CHÂU</w:t>
            </w:r>
          </w:p>
        </w:tc>
        <w:tc>
          <w:tcPr>
            <w:tcW w:w="6103" w:type="dxa"/>
          </w:tcPr>
          <w:p w:rsidR="001033C6" w:rsidRPr="001033C6" w:rsidRDefault="001033C6" w:rsidP="00A50F86">
            <w:pPr>
              <w:tabs>
                <w:tab w:val="left" w:pos="2215"/>
                <w:tab w:val="center" w:pos="2849"/>
              </w:tabs>
              <w:spacing w:after="0" w:line="240" w:lineRule="auto"/>
              <w:rPr>
                <w:rFonts w:eastAsia="Times New Roman" w:cs="Times New Roman"/>
                <w:b/>
                <w:sz w:val="26"/>
                <w:szCs w:val="28"/>
              </w:rPr>
            </w:pPr>
          </w:p>
        </w:tc>
      </w:tr>
    </w:tbl>
    <w:p w:rsidR="001033C6" w:rsidRPr="001033C6" w:rsidRDefault="001033C6" w:rsidP="001033C6">
      <w:pPr>
        <w:shd w:val="clear" w:color="auto" w:fill="FFFFFF"/>
        <w:spacing w:before="150" w:after="150" w:line="240" w:lineRule="auto"/>
        <w:outlineLvl w:val="1"/>
        <w:rPr>
          <w:rFonts w:eastAsia="Times New Roman" w:cs="Times New Roman"/>
          <w:b/>
          <w:bCs/>
          <w:color w:val="5F5F5F"/>
          <w:sz w:val="26"/>
          <w:szCs w:val="28"/>
        </w:rPr>
      </w:pPr>
      <w:r>
        <w:rPr>
          <w:rFonts w:eastAsia="Times New Roman" w:cs="Times New Roman"/>
          <w:b/>
          <w:bCs/>
          <w:color w:val="000000"/>
          <w:kern w:val="36"/>
          <w:sz w:val="26"/>
          <w:szCs w:val="28"/>
        </w:rPr>
        <w:t xml:space="preserve">                                           </w:t>
      </w:r>
      <w:r w:rsidRPr="001033C6">
        <w:rPr>
          <w:rFonts w:eastAsia="Times New Roman" w:cs="Times New Roman"/>
          <w:b/>
          <w:bCs/>
          <w:color w:val="5F5F5F"/>
          <w:sz w:val="26"/>
          <w:szCs w:val="28"/>
        </w:rPr>
        <w:t xml:space="preserve">Dưới đây là bảng tổng hợp mức phạt lỗi </w:t>
      </w:r>
      <w:proofErr w:type="gramStart"/>
      <w:r w:rsidRPr="001033C6">
        <w:rPr>
          <w:rFonts w:eastAsia="Times New Roman" w:cs="Times New Roman"/>
          <w:b/>
          <w:bCs/>
          <w:color w:val="5F5F5F"/>
          <w:sz w:val="26"/>
          <w:szCs w:val="28"/>
        </w:rPr>
        <w:t>vi</w:t>
      </w:r>
      <w:proofErr w:type="gramEnd"/>
      <w:r w:rsidRPr="001033C6">
        <w:rPr>
          <w:rFonts w:eastAsia="Times New Roman" w:cs="Times New Roman"/>
          <w:b/>
          <w:bCs/>
          <w:color w:val="5F5F5F"/>
          <w:sz w:val="26"/>
          <w:szCs w:val="28"/>
        </w:rPr>
        <w:t xml:space="preserve"> phạm</w:t>
      </w:r>
      <w:r w:rsidR="00A34A24">
        <w:rPr>
          <w:rFonts w:eastAsia="Times New Roman" w:cs="Times New Roman"/>
          <w:b/>
          <w:bCs/>
          <w:color w:val="5F5F5F"/>
          <w:sz w:val="26"/>
          <w:szCs w:val="28"/>
        </w:rPr>
        <w:t xml:space="preserve"> nồng độ cồn khi lái xe năm 2023</w:t>
      </w:r>
      <w:r w:rsidRPr="001033C6">
        <w:rPr>
          <w:rFonts w:eastAsia="Times New Roman" w:cs="Times New Roman"/>
          <w:b/>
          <w:bCs/>
          <w:color w:val="5F5F5F"/>
          <w:sz w:val="26"/>
          <w:szCs w:val="28"/>
        </w:rPr>
        <w:t>.</w:t>
      </w:r>
    </w:p>
    <w:p w:rsidR="001033C6" w:rsidRPr="001033C6" w:rsidRDefault="001033C6" w:rsidP="001033C6">
      <w:pPr>
        <w:shd w:val="clear" w:color="auto" w:fill="FFFFFF"/>
        <w:spacing w:after="150" w:line="240" w:lineRule="auto"/>
        <w:jc w:val="center"/>
        <w:rPr>
          <w:rFonts w:eastAsia="Times New Roman" w:cs="Times New Roman"/>
          <w:color w:val="333333"/>
          <w:sz w:val="26"/>
          <w:szCs w:val="28"/>
        </w:rPr>
      </w:pPr>
      <w:r w:rsidRPr="001033C6">
        <w:rPr>
          <w:rFonts w:eastAsia="Times New Roman" w:cs="Times New Roman"/>
          <w:i/>
          <w:iCs/>
          <w:color w:val="333333"/>
          <w:sz w:val="26"/>
          <w:szCs w:val="28"/>
        </w:rPr>
        <w:t>Mức phạt</w:t>
      </w:r>
      <w:r w:rsidR="00A34A24">
        <w:rPr>
          <w:rFonts w:eastAsia="Times New Roman" w:cs="Times New Roman"/>
          <w:i/>
          <w:iCs/>
          <w:color w:val="333333"/>
          <w:sz w:val="26"/>
          <w:szCs w:val="28"/>
        </w:rPr>
        <w:t xml:space="preserve"> nồng độ cồn khi lái xe năm 2023</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2835"/>
        <w:gridCol w:w="2268"/>
        <w:gridCol w:w="2976"/>
        <w:gridCol w:w="2977"/>
      </w:tblGrid>
      <w:tr w:rsidR="001033C6" w:rsidRPr="001033C6" w:rsidTr="001033C6">
        <w:tc>
          <w:tcPr>
            <w:tcW w:w="2135" w:type="dxa"/>
            <w:vMerge w:val="restart"/>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Nồng độ cồn trong máu hoặc hơi thở</w:t>
            </w:r>
          </w:p>
        </w:tc>
        <w:tc>
          <w:tcPr>
            <w:tcW w:w="11056" w:type="dxa"/>
            <w:gridSpan w:val="4"/>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Hình thức xử phạt</w:t>
            </w:r>
          </w:p>
        </w:tc>
      </w:tr>
      <w:tr w:rsidR="001033C6" w:rsidRPr="001033C6" w:rsidTr="001033C6">
        <w:tc>
          <w:tcPr>
            <w:tcW w:w="2135" w:type="dxa"/>
            <w:vMerge/>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0" w:line="240" w:lineRule="auto"/>
              <w:rPr>
                <w:rFonts w:eastAsia="Times New Roman" w:cs="Times New Roman"/>
                <w:sz w:val="26"/>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Xe máy</w:t>
            </w:r>
          </w:p>
        </w:tc>
        <w:tc>
          <w:tcPr>
            <w:tcW w:w="2268"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Xe ô tô</w:t>
            </w:r>
          </w:p>
        </w:tc>
        <w:tc>
          <w:tcPr>
            <w:tcW w:w="2976"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Xe đạp</w:t>
            </w:r>
          </w:p>
        </w:tc>
        <w:tc>
          <w:tcPr>
            <w:tcW w:w="2977" w:type="dxa"/>
            <w:tcBorders>
              <w:top w:val="outset" w:sz="6" w:space="0" w:color="auto"/>
              <w:left w:val="outset" w:sz="6" w:space="0" w:color="auto"/>
              <w:bottom w:val="outset" w:sz="6" w:space="0" w:color="auto"/>
              <w:right w:val="outset" w:sz="6" w:space="0" w:color="auto"/>
            </w:tcBorders>
            <w:shd w:val="clear" w:color="auto" w:fill="FFCC99"/>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b/>
                <w:bCs/>
                <w:sz w:val="26"/>
                <w:szCs w:val="28"/>
              </w:rPr>
              <w:t>Máy kéo, xe máy chuyên dùng</w:t>
            </w:r>
          </w:p>
        </w:tc>
      </w:tr>
      <w:tr w:rsidR="001033C6" w:rsidRPr="001033C6" w:rsidTr="001033C6">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sz w:val="26"/>
                <w:szCs w:val="28"/>
              </w:rPr>
              <w:t>Chưa vượt quá 50 miligam/100 mililít máu hoặc chưa vượt quá 0,25 miligam/1 lít khí thở</w:t>
            </w:r>
          </w:p>
        </w:tc>
        <w:tc>
          <w:tcPr>
            <w:tcW w:w="2835"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2 triệu đồng đến 3 triệu đồng. </w:t>
            </w:r>
            <w:r w:rsidRPr="001033C6">
              <w:rPr>
                <w:rFonts w:eastAsia="Times New Roman" w:cs="Times New Roman"/>
                <w:i/>
                <w:iCs/>
                <w:sz w:val="26"/>
                <w:szCs w:val="28"/>
              </w:rPr>
              <w:t>(Điểm c Khoản 6 Điều 6)</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10 tháng đến 12 tháng. </w:t>
            </w:r>
            <w:r w:rsidRPr="001033C6">
              <w:rPr>
                <w:rFonts w:eastAsia="Times New Roman" w:cs="Times New Roman"/>
                <w:i/>
                <w:iCs/>
                <w:sz w:val="26"/>
                <w:szCs w:val="28"/>
              </w:rPr>
              <w:t>(Điểm đ Khoản 10 Điều 6)</w:t>
            </w:r>
          </w:p>
        </w:tc>
        <w:tc>
          <w:tcPr>
            <w:tcW w:w="2268"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6 triệu đồng đến 8 triệu đồng. </w:t>
            </w:r>
            <w:r w:rsidRPr="001033C6">
              <w:rPr>
                <w:rFonts w:eastAsia="Times New Roman" w:cs="Times New Roman"/>
                <w:i/>
                <w:iCs/>
                <w:sz w:val="26"/>
                <w:szCs w:val="28"/>
              </w:rPr>
              <w:t>(Điểm c Khoản 6 Điều 5)</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10 tháng đến 12 tháng. </w:t>
            </w:r>
            <w:r w:rsidRPr="001033C6">
              <w:rPr>
                <w:rFonts w:eastAsia="Times New Roman" w:cs="Times New Roman"/>
                <w:i/>
                <w:iCs/>
                <w:sz w:val="26"/>
                <w:szCs w:val="28"/>
              </w:rPr>
              <w:t>(Điểm e Khoản 11 Điều 5)</w:t>
            </w:r>
          </w:p>
        </w:tc>
        <w:tc>
          <w:tcPr>
            <w:tcW w:w="2976"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Phạt tiền từ 80 ngàn đồng đến 100 ngàn đồng. </w:t>
            </w:r>
            <w:r w:rsidRPr="001033C6">
              <w:rPr>
                <w:rFonts w:eastAsia="Times New Roman" w:cs="Times New Roman"/>
                <w:i/>
                <w:iCs/>
                <w:sz w:val="26"/>
                <w:szCs w:val="28"/>
              </w:rPr>
              <w:t>(Điểm q Khoản 1 Điều 8)</w:t>
            </w:r>
          </w:p>
        </w:tc>
        <w:tc>
          <w:tcPr>
            <w:tcW w:w="2977"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3 triệu đồng đến 5 triệu đồng. </w:t>
            </w:r>
            <w:r w:rsidRPr="001033C6">
              <w:rPr>
                <w:rFonts w:eastAsia="Times New Roman" w:cs="Times New Roman"/>
                <w:i/>
                <w:iCs/>
                <w:sz w:val="26"/>
                <w:szCs w:val="28"/>
              </w:rPr>
              <w:t>(Điểm c Khoản 6 Điều 7)</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quyền sử dụng Giấy phép lái xe (khi điều khiển máy kéo), chứng chỉ bồi dưỡng kiến thức pháp luật về giao thông đường bộ (khi điều khiển xe máy chuyên dùng) từ 10 tháng đến 12 tháng. </w:t>
            </w:r>
            <w:r w:rsidRPr="001033C6">
              <w:rPr>
                <w:rFonts w:eastAsia="Times New Roman" w:cs="Times New Roman"/>
                <w:i/>
                <w:iCs/>
                <w:sz w:val="26"/>
                <w:szCs w:val="28"/>
              </w:rPr>
              <w:t>(Điểm d Khoản 10 Điều 7)</w:t>
            </w:r>
          </w:p>
        </w:tc>
      </w:tr>
      <w:tr w:rsidR="001033C6" w:rsidRPr="001033C6" w:rsidTr="001033C6">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sz w:val="26"/>
                <w:szCs w:val="28"/>
              </w:rPr>
              <w:t>Vượt quá 50 miligam đến 80 miligam/100 mililít máu hoặc vượt quá 0,25 miligam đến 0,4 miligam/1 lít khí thở</w:t>
            </w:r>
          </w:p>
        </w:tc>
        <w:tc>
          <w:tcPr>
            <w:tcW w:w="2835"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4 triệu đồng đến 5 triệu đồng. </w:t>
            </w:r>
            <w:r w:rsidRPr="001033C6">
              <w:rPr>
                <w:rFonts w:eastAsia="Times New Roman" w:cs="Times New Roman"/>
                <w:i/>
                <w:iCs/>
                <w:sz w:val="26"/>
                <w:szCs w:val="28"/>
              </w:rPr>
              <w:t>(Điểm c Khoản 7 Điều 6)</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16 tháng đến 18 tháng. </w:t>
            </w:r>
            <w:r w:rsidRPr="001033C6">
              <w:rPr>
                <w:rFonts w:eastAsia="Times New Roman" w:cs="Times New Roman"/>
                <w:i/>
                <w:iCs/>
                <w:sz w:val="26"/>
                <w:szCs w:val="28"/>
              </w:rPr>
              <w:t>(Điểm e Khoản 10 Điều 6)</w:t>
            </w:r>
          </w:p>
        </w:tc>
        <w:tc>
          <w:tcPr>
            <w:tcW w:w="2268"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16 triệu đồng đến 18 triệu đồng. </w:t>
            </w:r>
            <w:r w:rsidRPr="001033C6">
              <w:rPr>
                <w:rFonts w:eastAsia="Times New Roman" w:cs="Times New Roman"/>
                <w:i/>
                <w:iCs/>
                <w:sz w:val="26"/>
                <w:szCs w:val="28"/>
              </w:rPr>
              <w:t>(Điểm c Khoản 8 Điều 5)</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16 tháng đến 18 tháng. </w:t>
            </w:r>
            <w:r w:rsidRPr="001033C6">
              <w:rPr>
                <w:rFonts w:eastAsia="Times New Roman" w:cs="Times New Roman"/>
                <w:i/>
                <w:iCs/>
                <w:sz w:val="26"/>
                <w:szCs w:val="28"/>
              </w:rPr>
              <w:t xml:space="preserve">(Điểm g </w:t>
            </w:r>
            <w:r w:rsidRPr="001033C6">
              <w:rPr>
                <w:rFonts w:eastAsia="Times New Roman" w:cs="Times New Roman"/>
                <w:i/>
                <w:iCs/>
                <w:sz w:val="26"/>
                <w:szCs w:val="28"/>
              </w:rPr>
              <w:lastRenderedPageBreak/>
              <w:t>Khoản 11 Điều 5)</w:t>
            </w:r>
          </w:p>
        </w:tc>
        <w:tc>
          <w:tcPr>
            <w:tcW w:w="2976"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lastRenderedPageBreak/>
              <w:t>Phạt tiền từ 300 ngàn đồng đến 400 ngàn đồng. </w:t>
            </w:r>
            <w:r w:rsidRPr="001033C6">
              <w:rPr>
                <w:rFonts w:eastAsia="Times New Roman" w:cs="Times New Roman"/>
                <w:i/>
                <w:iCs/>
                <w:sz w:val="26"/>
                <w:szCs w:val="28"/>
              </w:rPr>
              <w:t>(Điểm e Khoản 3 Điều 8 Nghị định 100/2019, được sửa đổi điểm k khoản 34 Điều 2 </w:t>
            </w:r>
            <w:hyperlink r:id="rId6" w:tgtFrame="_blank" w:history="1">
              <w:r w:rsidRPr="001033C6">
                <w:rPr>
                  <w:rFonts w:eastAsia="Times New Roman" w:cs="Times New Roman"/>
                  <w:i/>
                  <w:iCs/>
                  <w:color w:val="0000FF"/>
                  <w:sz w:val="26"/>
                  <w:szCs w:val="28"/>
                </w:rPr>
                <w:t>Nghị định 123/2021/NĐ-CP</w:t>
              </w:r>
            </w:hyperlink>
            <w:r w:rsidRPr="001033C6">
              <w:rPr>
                <w:rFonts w:eastAsia="Times New Roman" w:cs="Times New Roman"/>
                <w:i/>
                <w:iCs/>
                <w:sz w:val="26"/>
                <w:szCs w:val="28"/>
              </w:rPr>
              <w:t>)</w:t>
            </w:r>
          </w:p>
        </w:tc>
        <w:tc>
          <w:tcPr>
            <w:tcW w:w="2977"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6 triệu đồng đến 8 triệu đồng. </w:t>
            </w:r>
            <w:r w:rsidRPr="001033C6">
              <w:rPr>
                <w:rFonts w:eastAsia="Times New Roman" w:cs="Times New Roman"/>
                <w:i/>
                <w:iCs/>
                <w:sz w:val="26"/>
                <w:szCs w:val="28"/>
              </w:rPr>
              <w:t>(Điểm b Khoản 7 Điều 7)</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xml:space="preserve">- Tước quyền sử dụng Giấy phép lái xe (khi điều khiển máy kéo), chứng chỉ bồi dưỡng kiến thức pháp luật về giao thông đường bộ (khi </w:t>
            </w:r>
            <w:r w:rsidRPr="001033C6">
              <w:rPr>
                <w:rFonts w:eastAsia="Times New Roman" w:cs="Times New Roman"/>
                <w:sz w:val="26"/>
                <w:szCs w:val="28"/>
              </w:rPr>
              <w:lastRenderedPageBreak/>
              <w:t>điều khiển xe máy chuyên dùng) từ 16 tháng đến 18 tháng. </w:t>
            </w:r>
            <w:r w:rsidRPr="001033C6">
              <w:rPr>
                <w:rFonts w:eastAsia="Times New Roman" w:cs="Times New Roman"/>
                <w:i/>
                <w:iCs/>
                <w:sz w:val="26"/>
                <w:szCs w:val="28"/>
              </w:rPr>
              <w:t>(Điểm đ Khoản 10 Điều 7)</w:t>
            </w:r>
          </w:p>
        </w:tc>
      </w:tr>
      <w:tr w:rsidR="001033C6" w:rsidRPr="001033C6" w:rsidTr="001033C6">
        <w:trPr>
          <w:trHeight w:val="2430"/>
        </w:trPr>
        <w:tc>
          <w:tcPr>
            <w:tcW w:w="2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033C6" w:rsidRPr="001033C6" w:rsidRDefault="001033C6" w:rsidP="00A50F86">
            <w:pPr>
              <w:spacing w:after="150" w:line="240" w:lineRule="auto"/>
              <w:jc w:val="center"/>
              <w:rPr>
                <w:rFonts w:eastAsia="Times New Roman" w:cs="Times New Roman"/>
                <w:sz w:val="26"/>
                <w:szCs w:val="28"/>
              </w:rPr>
            </w:pPr>
            <w:r w:rsidRPr="001033C6">
              <w:rPr>
                <w:rFonts w:eastAsia="Times New Roman" w:cs="Times New Roman"/>
                <w:sz w:val="26"/>
                <w:szCs w:val="28"/>
              </w:rPr>
              <w:lastRenderedPageBreak/>
              <w:t>Vượt quá 80 miligam/100 mililít máu hoặc vượt quá 0,4 miligam/1 lít khí thở</w:t>
            </w:r>
          </w:p>
        </w:tc>
        <w:tc>
          <w:tcPr>
            <w:tcW w:w="2835"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6 triệu đồng đến 8 triệu đồng. </w:t>
            </w:r>
            <w:r w:rsidRPr="001033C6">
              <w:rPr>
                <w:rFonts w:eastAsia="Times New Roman" w:cs="Times New Roman"/>
                <w:i/>
                <w:iCs/>
                <w:sz w:val="26"/>
                <w:szCs w:val="28"/>
              </w:rPr>
              <w:t>(Điểm e Khoản 8 Điều 6)</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22 tháng đến 24 tháng. </w:t>
            </w:r>
            <w:r w:rsidRPr="001033C6">
              <w:rPr>
                <w:rFonts w:eastAsia="Times New Roman" w:cs="Times New Roman"/>
                <w:i/>
                <w:iCs/>
                <w:sz w:val="26"/>
                <w:szCs w:val="28"/>
              </w:rPr>
              <w:t>(Điểm g Khoản 10 Điều 6)</w:t>
            </w:r>
          </w:p>
        </w:tc>
        <w:tc>
          <w:tcPr>
            <w:tcW w:w="2268"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30 triệu đồng đến 40 triệu đồng. </w:t>
            </w:r>
            <w:r w:rsidRPr="001033C6">
              <w:rPr>
                <w:rFonts w:eastAsia="Times New Roman" w:cs="Times New Roman"/>
                <w:i/>
                <w:iCs/>
                <w:sz w:val="26"/>
                <w:szCs w:val="28"/>
              </w:rPr>
              <w:t>(Điểm a Khoản 10 Điều 5)</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giấy phép lái xe từ 22 tháng đến 24 tháng. </w:t>
            </w:r>
            <w:r w:rsidRPr="001033C6">
              <w:rPr>
                <w:rFonts w:eastAsia="Times New Roman" w:cs="Times New Roman"/>
                <w:i/>
                <w:iCs/>
                <w:sz w:val="26"/>
                <w:szCs w:val="28"/>
              </w:rPr>
              <w:t>(Điểm h Khoản 11 Điều 5)</w:t>
            </w:r>
          </w:p>
        </w:tc>
        <w:tc>
          <w:tcPr>
            <w:tcW w:w="2976"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Phạt tiền từ 400 ngàn đồng đến 600 ngàn đồng. </w:t>
            </w:r>
            <w:r w:rsidRPr="001033C6">
              <w:rPr>
                <w:rFonts w:eastAsia="Times New Roman" w:cs="Times New Roman"/>
                <w:i/>
                <w:iCs/>
                <w:sz w:val="26"/>
                <w:szCs w:val="28"/>
              </w:rPr>
              <w:t>(Điểm c Khoản 4 Điều 8)</w:t>
            </w:r>
          </w:p>
        </w:tc>
        <w:tc>
          <w:tcPr>
            <w:tcW w:w="2977" w:type="dxa"/>
            <w:tcBorders>
              <w:top w:val="outset" w:sz="6" w:space="0" w:color="auto"/>
              <w:left w:val="outset" w:sz="6" w:space="0" w:color="auto"/>
              <w:bottom w:val="outset" w:sz="6" w:space="0" w:color="auto"/>
              <w:right w:val="outset" w:sz="6" w:space="0" w:color="auto"/>
            </w:tcBorders>
            <w:vAlign w:val="center"/>
            <w:hideMark/>
          </w:tcPr>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Phạt tiền từ 16 triệu đồng đến 18 triệu đồng. </w:t>
            </w:r>
            <w:r w:rsidRPr="001033C6">
              <w:rPr>
                <w:rFonts w:eastAsia="Times New Roman" w:cs="Times New Roman"/>
                <w:i/>
                <w:iCs/>
                <w:sz w:val="26"/>
                <w:szCs w:val="28"/>
              </w:rPr>
              <w:t>(Điểm a Khoản 9 Điều 7)</w:t>
            </w:r>
          </w:p>
          <w:p w:rsidR="001033C6" w:rsidRPr="001033C6" w:rsidRDefault="001033C6" w:rsidP="00A50F86">
            <w:pPr>
              <w:spacing w:after="150" w:line="240" w:lineRule="auto"/>
              <w:rPr>
                <w:rFonts w:eastAsia="Times New Roman" w:cs="Times New Roman"/>
                <w:sz w:val="26"/>
                <w:szCs w:val="28"/>
              </w:rPr>
            </w:pPr>
            <w:r w:rsidRPr="001033C6">
              <w:rPr>
                <w:rFonts w:eastAsia="Times New Roman" w:cs="Times New Roman"/>
                <w:sz w:val="26"/>
                <w:szCs w:val="28"/>
              </w:rPr>
              <w:t>- Tước quyền sử dụng Giấy phép lái xe (khi điều khiển máy kéo), chứng chỉ bồi dưỡng kiến thức pháp luật về giao thông đường bộ (khi điều khiển xe máy chuyên dùng) từ 22 tháng đến 24 tháng. </w:t>
            </w:r>
            <w:r w:rsidRPr="001033C6">
              <w:rPr>
                <w:rFonts w:eastAsia="Times New Roman" w:cs="Times New Roman"/>
                <w:i/>
                <w:iCs/>
                <w:sz w:val="26"/>
                <w:szCs w:val="28"/>
              </w:rPr>
              <w:t>(Điểm e Khoản 10 Điều 7)</w:t>
            </w:r>
          </w:p>
        </w:tc>
      </w:tr>
    </w:tbl>
    <w:p w:rsidR="001033C6" w:rsidRPr="001033C6" w:rsidRDefault="001033C6" w:rsidP="001033C6">
      <w:pPr>
        <w:shd w:val="clear" w:color="auto" w:fill="FFFFFF"/>
        <w:spacing w:after="150" w:line="240" w:lineRule="auto"/>
        <w:rPr>
          <w:rFonts w:eastAsia="Times New Roman" w:cs="Times New Roman"/>
          <w:color w:val="333333"/>
          <w:sz w:val="26"/>
          <w:szCs w:val="28"/>
        </w:rPr>
      </w:pPr>
      <w:r w:rsidRPr="001033C6">
        <w:rPr>
          <w:rFonts w:eastAsia="Times New Roman" w:cs="Times New Roman"/>
          <w:color w:val="333333"/>
          <w:sz w:val="26"/>
          <w:szCs w:val="28"/>
        </w:rPr>
        <w:t>Ngoài ra, người có thẩm quyền xử phạt được phép tạm giữ phương tiện tối đa đến 07 ngày trước khi ra quyết định xử phạt đối với những hành vi vi phạm nồng độ cồn kể trên.Căn cứ: </w:t>
      </w:r>
      <w:hyperlink r:id="rId7" w:tgtFrame="_blank" w:history="1">
        <w:r w:rsidRPr="001033C6">
          <w:rPr>
            <w:rFonts w:eastAsia="Times New Roman" w:cs="Times New Roman"/>
            <w:color w:val="0000FF"/>
            <w:sz w:val="26"/>
            <w:szCs w:val="28"/>
          </w:rPr>
          <w:t>Nghị định 100/2019/NĐ-CP</w:t>
        </w:r>
      </w:hyperlink>
      <w:r w:rsidRPr="001033C6">
        <w:rPr>
          <w:rFonts w:eastAsia="Times New Roman" w:cs="Times New Roman"/>
          <w:color w:val="333333"/>
          <w:sz w:val="26"/>
          <w:szCs w:val="28"/>
        </w:rPr>
        <w:t>, </w:t>
      </w:r>
      <w:hyperlink r:id="rId8" w:tgtFrame="_blank" w:history="1">
        <w:r w:rsidRPr="001033C6">
          <w:rPr>
            <w:rFonts w:eastAsia="Times New Roman" w:cs="Times New Roman"/>
            <w:color w:val="0000FF"/>
            <w:sz w:val="26"/>
            <w:szCs w:val="28"/>
          </w:rPr>
          <w:t>Nghị định 123/2021/NĐ-CP</w:t>
        </w:r>
      </w:hyperlink>
      <w:r w:rsidRPr="001033C6">
        <w:rPr>
          <w:rFonts w:eastAsia="Times New Roman" w:cs="Times New Roman"/>
          <w:color w:val="333333"/>
          <w:sz w:val="26"/>
          <w:szCs w:val="28"/>
        </w:rPr>
        <w:t>.</w:t>
      </w:r>
    </w:p>
    <w:p w:rsidR="001033C6" w:rsidRPr="001033C6" w:rsidRDefault="001033C6" w:rsidP="001033C6">
      <w:pPr>
        <w:rPr>
          <w:sz w:val="26"/>
          <w:szCs w:val="28"/>
        </w:rPr>
      </w:pPr>
    </w:p>
    <w:p w:rsidR="00B93631" w:rsidRPr="001033C6" w:rsidRDefault="00B93631">
      <w:pPr>
        <w:rPr>
          <w:sz w:val="26"/>
        </w:rPr>
      </w:pPr>
    </w:p>
    <w:sectPr w:rsidR="00B93631" w:rsidRPr="001033C6" w:rsidSect="001033C6">
      <w:pgSz w:w="15840" w:h="12240" w:orient="landscape"/>
      <w:pgMar w:top="1440" w:right="567"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C6"/>
    <w:rsid w:val="001033C6"/>
    <w:rsid w:val="00807F0A"/>
    <w:rsid w:val="00A34A24"/>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C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C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23-2021-ND-CP-sua-doi-Nghi-dinh-xu-phat-vi-pham-hanh-chinh-linh-vuc-hang-hai-477975.aspx?anchor=khoan_34_2_1" TargetMode="External"/><Relationship Id="rId3" Type="http://schemas.microsoft.com/office/2007/relationships/stylesWithEffects" Target="stylesWithEffects.xml"/><Relationship Id="rId7" Type="http://schemas.openxmlformats.org/officeDocument/2006/relationships/hyperlink" Target="https://thuvienphapluat.vn/van-ban/Vi-pham-hanh-chinh/Nghi-dinh-100-2019-ND-CP-xu-phat-vi-pham-hanh-chinh-linh-vuc-giao-thong-duong-bo-va-duong-sat-426369.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Vi-pham-hanh-chinh/Nghi-dinh-123-2021-ND-CP-sua-doi-Nghi-dinh-xu-phat-vi-pham-hanh-chinh-linh-vuc-hang-hai-477975.aspx?anchor=khoan_34_2_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F4A0-FCC6-4FD8-9150-5319269F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computer</cp:lastModifiedBy>
  <cp:revision>2</cp:revision>
  <dcterms:created xsi:type="dcterms:W3CDTF">2022-10-10T00:36:00Z</dcterms:created>
  <dcterms:modified xsi:type="dcterms:W3CDTF">2023-12-30T07:39:00Z</dcterms:modified>
</cp:coreProperties>
</file>