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747"/>
      </w:tblGrid>
      <w:tr w:rsidR="00B073B0" w:rsidTr="00B073B0">
        <w:tc>
          <w:tcPr>
            <w:tcW w:w="4248" w:type="dxa"/>
          </w:tcPr>
          <w:p w:rsidR="00B073B0" w:rsidRPr="00B073B0" w:rsidRDefault="00B073B0" w:rsidP="00B073B0">
            <w:pPr>
              <w:jc w:val="center"/>
              <w:rPr>
                <w:b/>
                <w:bCs/>
                <w:lang w:val="en-US"/>
              </w:rPr>
            </w:pPr>
            <w:r w:rsidRPr="00B073B0">
              <w:rPr>
                <w:b/>
                <w:bCs/>
                <w:lang w:val="en-US"/>
              </w:rPr>
              <w:t>ỦY BAN NHÂN DÂN</w:t>
            </w:r>
          </w:p>
          <w:p w:rsidR="00B073B0" w:rsidRDefault="00B073B0" w:rsidP="00B073B0">
            <w:pPr>
              <w:jc w:val="center"/>
              <w:rPr>
                <w:b/>
                <w:bCs/>
                <w:lang w:val="en-US"/>
              </w:rPr>
            </w:pPr>
            <w:r w:rsidRPr="00B073B0">
              <w:rPr>
                <w:b/>
                <w:bCs/>
                <w:lang w:val="en-US"/>
              </w:rPr>
              <w:t>XÃ THẠCH CHÂU</w:t>
            </w:r>
          </w:p>
          <w:p w:rsidR="00B073B0" w:rsidRPr="00B073B0" w:rsidRDefault="00B073B0" w:rsidP="00B073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904777</wp:posOffset>
                      </wp:positionH>
                      <wp:positionV relativeFrom="paragraph">
                        <wp:posOffset>49530</wp:posOffset>
                      </wp:positionV>
                      <wp:extent cx="579755" cy="0"/>
                      <wp:effectExtent l="0" t="0" r="0" b="0"/>
                      <wp:wrapNone/>
                      <wp:docPr id="191979181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8BEE3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3.9pt" to="116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47" w:type="dxa"/>
          </w:tcPr>
          <w:p w:rsidR="00B073B0" w:rsidRPr="00B073B0" w:rsidRDefault="00B073B0" w:rsidP="00B073B0">
            <w:pPr>
              <w:jc w:val="center"/>
              <w:rPr>
                <w:b/>
                <w:bCs/>
                <w:lang w:val="en-US"/>
              </w:rPr>
            </w:pPr>
            <w:r w:rsidRPr="00B073B0">
              <w:rPr>
                <w:b/>
                <w:bCs/>
                <w:lang w:val="en-US"/>
              </w:rPr>
              <w:t>CỘNG HÒA XÃ HỘI CHỦ NGHĨA VIỆT NAM</w:t>
            </w:r>
          </w:p>
          <w:p w:rsidR="00B073B0" w:rsidRPr="00B073B0" w:rsidRDefault="00B073B0" w:rsidP="00B073B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178191</wp:posOffset>
                      </wp:positionV>
                      <wp:extent cx="1714500" cy="8792"/>
                      <wp:effectExtent l="0" t="0" r="19050" b="29845"/>
                      <wp:wrapNone/>
                      <wp:docPr id="7399700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87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2B13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pt,14.05pt" to="281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B073B0">
              <w:rPr>
                <w:b/>
                <w:bCs/>
                <w:lang w:val="en-US"/>
              </w:rPr>
              <w:t>Độc</w:t>
            </w:r>
            <w:proofErr w:type="spellEnd"/>
            <w:r w:rsidRPr="00B073B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073B0">
              <w:rPr>
                <w:b/>
                <w:bCs/>
                <w:lang w:val="en-US"/>
              </w:rPr>
              <w:t>lập</w:t>
            </w:r>
            <w:proofErr w:type="spellEnd"/>
            <w:r w:rsidRPr="00B073B0">
              <w:rPr>
                <w:b/>
                <w:bCs/>
                <w:lang w:val="en-US"/>
              </w:rPr>
              <w:t xml:space="preserve"> – </w:t>
            </w:r>
            <w:proofErr w:type="spellStart"/>
            <w:r w:rsidRPr="00B073B0">
              <w:rPr>
                <w:b/>
                <w:bCs/>
                <w:lang w:val="en-US"/>
              </w:rPr>
              <w:t>Tự</w:t>
            </w:r>
            <w:proofErr w:type="spellEnd"/>
            <w:r w:rsidRPr="00B073B0">
              <w:rPr>
                <w:b/>
                <w:bCs/>
                <w:lang w:val="en-US"/>
              </w:rPr>
              <w:t xml:space="preserve"> do – </w:t>
            </w:r>
            <w:proofErr w:type="spellStart"/>
            <w:r w:rsidRPr="00B073B0">
              <w:rPr>
                <w:b/>
                <w:bCs/>
                <w:lang w:val="en-US"/>
              </w:rPr>
              <w:t>Hạnh</w:t>
            </w:r>
            <w:proofErr w:type="spellEnd"/>
            <w:r w:rsidRPr="00B073B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073B0">
              <w:rPr>
                <w:b/>
                <w:bCs/>
                <w:lang w:val="en-US"/>
              </w:rPr>
              <w:t>phúc</w:t>
            </w:r>
            <w:proofErr w:type="spellEnd"/>
          </w:p>
        </w:tc>
      </w:tr>
    </w:tbl>
    <w:p w:rsidR="00FC06A4" w:rsidRDefault="00FC06A4"/>
    <w:p w:rsidR="003267B7" w:rsidRPr="00472430" w:rsidRDefault="003267B7" w:rsidP="003267B7">
      <w:pPr>
        <w:jc w:val="center"/>
        <w:rPr>
          <w:b/>
          <w:sz w:val="24"/>
          <w:szCs w:val="24"/>
          <w:lang w:val="en-US"/>
        </w:rPr>
      </w:pPr>
      <w:r w:rsidRPr="00472430">
        <w:rPr>
          <w:b/>
          <w:sz w:val="24"/>
          <w:szCs w:val="24"/>
          <w:lang w:val="en-US"/>
        </w:rPr>
        <w:t xml:space="preserve">DANH MỤC THỦ TỤC HÀNH CHÍNH CÓ ĐỐI TƯỢNG THỰC HIỆN LÀ CÁ NHÂN </w:t>
      </w:r>
    </w:p>
    <w:p w:rsidR="003267B7" w:rsidRPr="00472430" w:rsidRDefault="003267B7" w:rsidP="003267B7">
      <w:pPr>
        <w:jc w:val="center"/>
        <w:rPr>
          <w:b/>
          <w:sz w:val="24"/>
          <w:szCs w:val="24"/>
          <w:lang w:val="en-US"/>
        </w:rPr>
      </w:pPr>
      <w:r w:rsidRPr="00472430">
        <w:rPr>
          <w:b/>
          <w:sz w:val="24"/>
          <w:szCs w:val="24"/>
          <w:lang w:val="en-US"/>
        </w:rPr>
        <w:t xml:space="preserve">THÍ ĐIỂM </w:t>
      </w:r>
      <w:r>
        <w:rPr>
          <w:b/>
          <w:sz w:val="24"/>
          <w:szCs w:val="24"/>
          <w:lang w:val="en-US"/>
        </w:rPr>
        <w:t>CHỈ TIẾP NHẬN HỒ SƠ TRỰC TUYẾN</w:t>
      </w:r>
    </w:p>
    <w:p w:rsidR="003267B7" w:rsidRPr="00472430" w:rsidRDefault="003267B7" w:rsidP="003267B7">
      <w:pPr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13355" w:type="dxa"/>
        <w:tblLook w:val="04A0" w:firstRow="1" w:lastRow="0" w:firstColumn="1" w:lastColumn="0" w:noHBand="0" w:noVBand="1"/>
      </w:tblPr>
      <w:tblGrid>
        <w:gridCol w:w="670"/>
        <w:gridCol w:w="2398"/>
        <w:gridCol w:w="4298"/>
        <w:gridCol w:w="2498"/>
        <w:gridCol w:w="1746"/>
        <w:gridCol w:w="1745"/>
      </w:tblGrid>
      <w:tr w:rsidR="003267B7" w:rsidRPr="00472430" w:rsidTr="003267B7">
        <w:trPr>
          <w:trHeight w:val="773"/>
        </w:trPr>
        <w:tc>
          <w:tcPr>
            <w:tcW w:w="670" w:type="dxa"/>
            <w:vAlign w:val="center"/>
          </w:tcPr>
          <w:p w:rsidR="003267B7" w:rsidRPr="00895362" w:rsidRDefault="003267B7" w:rsidP="00B073B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95362">
              <w:rPr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2398" w:type="dxa"/>
            <w:vAlign w:val="center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Đơn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vị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thực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hiện</w:t>
            </w:r>
            <w:proofErr w:type="spellEnd"/>
          </w:p>
        </w:tc>
        <w:tc>
          <w:tcPr>
            <w:tcW w:w="4298" w:type="dxa"/>
            <w:vAlign w:val="center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Tên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thủ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tục</w:t>
            </w:r>
            <w:proofErr w:type="spellEnd"/>
          </w:p>
        </w:tc>
        <w:tc>
          <w:tcPr>
            <w:tcW w:w="2498" w:type="dxa"/>
            <w:vAlign w:val="center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gian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quyết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theo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quy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định</w:t>
            </w:r>
            <w:proofErr w:type="spellEnd"/>
          </w:p>
        </w:tc>
        <w:tc>
          <w:tcPr>
            <w:tcW w:w="1746" w:type="dxa"/>
            <w:vAlign w:val="center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gian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quyết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khi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nộp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hồ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sơ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trực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tuyến</w:t>
            </w:r>
            <w:proofErr w:type="spellEnd"/>
          </w:p>
        </w:tc>
        <w:tc>
          <w:tcPr>
            <w:tcW w:w="1745" w:type="dxa"/>
            <w:vAlign w:val="center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47243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2430">
              <w:rPr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895362" w:rsidRPr="00472430" w:rsidTr="003267B7">
        <w:trPr>
          <w:trHeight w:val="253"/>
        </w:trPr>
        <w:tc>
          <w:tcPr>
            <w:tcW w:w="670" w:type="dxa"/>
          </w:tcPr>
          <w:p w:rsidR="00895362" w:rsidRPr="00895362" w:rsidRDefault="00895362" w:rsidP="00B073B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2398" w:type="dxa"/>
          </w:tcPr>
          <w:p w:rsidR="00895362" w:rsidRPr="00895362" w:rsidRDefault="00895362" w:rsidP="00B073B0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Lĩnh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vực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Hộ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tịch</w:t>
            </w:r>
            <w:proofErr w:type="spellEnd"/>
          </w:p>
        </w:tc>
        <w:tc>
          <w:tcPr>
            <w:tcW w:w="4298" w:type="dxa"/>
          </w:tcPr>
          <w:p w:rsidR="00895362" w:rsidRDefault="00895362" w:rsidP="00B073B0">
            <w:pPr>
              <w:spacing w:line="276" w:lineRule="auto"/>
              <w:jc w:val="both"/>
            </w:pPr>
          </w:p>
        </w:tc>
        <w:tc>
          <w:tcPr>
            <w:tcW w:w="2498" w:type="dxa"/>
          </w:tcPr>
          <w:p w:rsidR="00895362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67B7" w:rsidRPr="00472430" w:rsidTr="003267B7">
        <w:trPr>
          <w:trHeight w:val="253"/>
        </w:trPr>
        <w:tc>
          <w:tcPr>
            <w:tcW w:w="670" w:type="dxa"/>
          </w:tcPr>
          <w:p w:rsidR="003267B7" w:rsidRPr="00895362" w:rsidRDefault="003267B7" w:rsidP="00B073B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95362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98" w:type="dxa"/>
          </w:tcPr>
          <w:p w:rsidR="003267B7" w:rsidRPr="00895362" w:rsidRDefault="003267B7" w:rsidP="00B073B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 xml:space="preserve">UBND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xã</w:t>
            </w:r>
            <w:proofErr w:type="spellEnd"/>
          </w:p>
        </w:tc>
        <w:tc>
          <w:tcPr>
            <w:tcW w:w="4298" w:type="dxa"/>
          </w:tcPr>
          <w:p w:rsidR="003267B7" w:rsidRPr="00472430" w:rsidRDefault="003267B7" w:rsidP="00B073B0">
            <w:pPr>
              <w:spacing w:line="276" w:lineRule="auto"/>
              <w:rPr>
                <w:sz w:val="24"/>
                <w:szCs w:val="24"/>
                <w:lang w:val="en-US"/>
              </w:rPr>
            </w:pPr>
            <w:hyperlink r:id="rId4" w:history="1">
              <w:r>
                <w:rPr>
                  <w:rStyle w:val="Hyperlink"/>
                  <w:rFonts w:ascii="Arial" w:hAnsi="Arial" w:cs="Arial"/>
                  <w:color w:val="CE7A58"/>
                  <w:sz w:val="23"/>
                  <w:szCs w:val="23"/>
                  <w:u w:val="none"/>
                  <w:shd w:val="clear" w:color="auto" w:fill="F5F5F5"/>
                </w:rPr>
                <w:t>Cấp Giấy xác nhận tình trạng hôn nhân </w:t>
              </w:r>
              <w:r>
                <w:rPr>
                  <w:rStyle w:val="Hyperlink"/>
                  <w:rFonts w:ascii="Arial" w:hAnsi="Arial" w:cs="Arial"/>
                  <w:i/>
                  <w:iCs/>
                  <w:color w:val="CE7A58"/>
                  <w:sz w:val="23"/>
                  <w:szCs w:val="23"/>
                  <w:u w:val="none"/>
                  <w:shd w:val="clear" w:color="auto" w:fill="F5F5F5"/>
                </w:rPr>
                <w:t>( Mã TTHC Quốc gia: 1.004873.000.00.00.H27)</w:t>
              </w:r>
            </w:hyperlink>
          </w:p>
        </w:tc>
        <w:tc>
          <w:tcPr>
            <w:tcW w:w="2498" w:type="dxa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5362" w:rsidRPr="00472430" w:rsidTr="003267B7">
        <w:trPr>
          <w:trHeight w:val="773"/>
        </w:trPr>
        <w:tc>
          <w:tcPr>
            <w:tcW w:w="670" w:type="dxa"/>
          </w:tcPr>
          <w:p w:rsidR="00895362" w:rsidRPr="00895362" w:rsidRDefault="00895362" w:rsidP="00B073B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95362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398" w:type="dxa"/>
          </w:tcPr>
          <w:p w:rsidR="00895362" w:rsidRPr="00895362" w:rsidRDefault="00895362" w:rsidP="00B073B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 xml:space="preserve">UBND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xã</w:t>
            </w:r>
            <w:proofErr w:type="spellEnd"/>
          </w:p>
        </w:tc>
        <w:tc>
          <w:tcPr>
            <w:tcW w:w="4298" w:type="dxa"/>
          </w:tcPr>
          <w:p w:rsidR="00895362" w:rsidRPr="003267B7" w:rsidRDefault="00895362" w:rsidP="00B073B0">
            <w:pPr>
              <w:widowControl/>
              <w:autoSpaceDE/>
              <w:autoSpaceDN/>
              <w:spacing w:after="300" w:line="276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lang w:val="en-US"/>
              </w:rPr>
            </w:pPr>
            <w:hyperlink r:id="rId5" w:history="1">
              <w:r>
                <w:rPr>
                  <w:rFonts w:ascii="Arial" w:hAnsi="Arial" w:cs="Arial"/>
                  <w:color w:val="000000"/>
                  <w:sz w:val="21"/>
                  <w:szCs w:val="21"/>
                </w:rPr>
                <w:br/>
              </w:r>
              <w:r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  <w:u w:val="none"/>
                </w:rPr>
                <w:t>Cấp bản sao trích lục hộ tịch</w:t>
              </w:r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21"/>
                  <w:szCs w:val="21"/>
                  <w:u w:val="none"/>
                </w:rPr>
                <w:t>( Mã TTHC Quốc gia: 2.000635.000.00.00.H27)</w:t>
              </w:r>
            </w:hyperlink>
          </w:p>
        </w:tc>
        <w:tc>
          <w:tcPr>
            <w:tcW w:w="2498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5362" w:rsidRPr="00472430" w:rsidTr="003267B7">
        <w:trPr>
          <w:trHeight w:val="253"/>
        </w:trPr>
        <w:tc>
          <w:tcPr>
            <w:tcW w:w="670" w:type="dxa"/>
          </w:tcPr>
          <w:p w:rsidR="00895362" w:rsidRPr="00895362" w:rsidRDefault="00895362" w:rsidP="00B073B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95362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98" w:type="dxa"/>
          </w:tcPr>
          <w:p w:rsidR="00895362" w:rsidRPr="00895362" w:rsidRDefault="00895362" w:rsidP="00B073B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895362">
              <w:rPr>
                <w:sz w:val="24"/>
                <w:szCs w:val="24"/>
                <w:lang w:val="en-US"/>
              </w:rPr>
              <w:t xml:space="preserve">UBND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xã</w:t>
            </w:r>
            <w:proofErr w:type="spellEnd"/>
          </w:p>
        </w:tc>
        <w:tc>
          <w:tcPr>
            <w:tcW w:w="4298" w:type="dxa"/>
          </w:tcPr>
          <w:p w:rsidR="00895362" w:rsidRPr="00472430" w:rsidRDefault="00895362" w:rsidP="00B073B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color w:val="000000"/>
                  <w:sz w:val="23"/>
                  <w:szCs w:val="23"/>
                  <w:u w:val="none"/>
                  <w:shd w:val="clear" w:color="auto" w:fill="FFFFFF"/>
                </w:rPr>
                <w:t>Thủ tục đăng ký khai sinh</w:t>
              </w:r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23"/>
                  <w:szCs w:val="23"/>
                  <w:u w:val="none"/>
                  <w:shd w:val="clear" w:color="auto" w:fill="FFFFFF"/>
                </w:rPr>
                <w:t>( Mã TTHC Quốc gia: 1.001193.000.00.00.H27)</w:t>
              </w:r>
            </w:hyperlink>
          </w:p>
        </w:tc>
        <w:tc>
          <w:tcPr>
            <w:tcW w:w="2498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5362" w:rsidRPr="00472430" w:rsidTr="003267B7">
        <w:trPr>
          <w:trHeight w:val="253"/>
        </w:trPr>
        <w:tc>
          <w:tcPr>
            <w:tcW w:w="670" w:type="dxa"/>
          </w:tcPr>
          <w:p w:rsidR="00895362" w:rsidRPr="00895362" w:rsidRDefault="00895362" w:rsidP="00B073B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398" w:type="dxa"/>
          </w:tcPr>
          <w:p w:rsidR="00895362" w:rsidRPr="00895362" w:rsidRDefault="00895362" w:rsidP="00B073B0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Giáo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dục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Mẫu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giáo</w:t>
            </w:r>
            <w:proofErr w:type="spellEnd"/>
          </w:p>
        </w:tc>
        <w:tc>
          <w:tcPr>
            <w:tcW w:w="4298" w:type="dxa"/>
          </w:tcPr>
          <w:p w:rsidR="00895362" w:rsidRDefault="00895362" w:rsidP="00B073B0">
            <w:pPr>
              <w:spacing w:line="276" w:lineRule="auto"/>
              <w:jc w:val="both"/>
            </w:pPr>
          </w:p>
        </w:tc>
        <w:tc>
          <w:tcPr>
            <w:tcW w:w="2498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5362" w:rsidRPr="00472430" w:rsidTr="003267B7">
        <w:trPr>
          <w:trHeight w:val="253"/>
        </w:trPr>
        <w:tc>
          <w:tcPr>
            <w:tcW w:w="670" w:type="dxa"/>
          </w:tcPr>
          <w:p w:rsidR="00895362" w:rsidRPr="00895362" w:rsidRDefault="00B073B0" w:rsidP="00B073B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98" w:type="dxa"/>
          </w:tcPr>
          <w:p w:rsidR="00895362" w:rsidRPr="00472430" w:rsidRDefault="00895362" w:rsidP="00B073B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UBND </w:t>
            </w:r>
            <w:proofErr w:type="spellStart"/>
            <w:r>
              <w:rPr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xã</w:t>
            </w:r>
            <w:proofErr w:type="spellEnd"/>
          </w:p>
        </w:tc>
        <w:tc>
          <w:tcPr>
            <w:tcW w:w="4298" w:type="dxa"/>
          </w:tcPr>
          <w:p w:rsidR="00895362" w:rsidRPr="00472430" w:rsidRDefault="00895362" w:rsidP="00B073B0">
            <w:pPr>
              <w:spacing w:line="276" w:lineRule="auto"/>
              <w:rPr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000000"/>
                  <w:sz w:val="23"/>
                  <w:szCs w:val="23"/>
                  <w:u w:val="none"/>
                  <w:shd w:val="clear" w:color="auto" w:fill="F5F5F5"/>
                </w:rPr>
                <w:t>Giải thể nhóm trẻ, lớp mẫu giáo độc lập</w:t>
              </w:r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23"/>
                  <w:szCs w:val="23"/>
                  <w:u w:val="none"/>
                  <w:shd w:val="clear" w:color="auto" w:fill="F5F5F5"/>
                </w:rPr>
                <w:t>( Mã TTHC Quốc gia:</w:t>
              </w:r>
              <w:r w:rsidR="00B073B0">
                <w:rPr>
                  <w:rStyle w:val="Hyperlink"/>
                  <w:rFonts w:ascii="Arial" w:hAnsi="Arial" w:cs="Arial"/>
                  <w:i/>
                  <w:iCs/>
                  <w:color w:val="000000"/>
                  <w:sz w:val="23"/>
                  <w:szCs w:val="23"/>
                  <w:u w:val="none"/>
                  <w:shd w:val="clear" w:color="auto" w:fill="F5F5F5"/>
                  <w:lang w:val="en-US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23"/>
                  <w:szCs w:val="23"/>
                  <w:u w:val="none"/>
                  <w:shd w:val="clear" w:color="auto" w:fill="F5F5F5"/>
                </w:rPr>
                <w:t>2.001810.000.00.00.H27)</w:t>
              </w:r>
            </w:hyperlink>
          </w:p>
        </w:tc>
        <w:tc>
          <w:tcPr>
            <w:tcW w:w="2498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5362" w:rsidRPr="00472430" w:rsidTr="003267B7">
        <w:trPr>
          <w:trHeight w:val="253"/>
        </w:trPr>
        <w:tc>
          <w:tcPr>
            <w:tcW w:w="670" w:type="dxa"/>
          </w:tcPr>
          <w:p w:rsidR="00895362" w:rsidRPr="00895362" w:rsidRDefault="00895362" w:rsidP="00B073B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2398" w:type="dxa"/>
          </w:tcPr>
          <w:p w:rsidR="00895362" w:rsidRPr="00895362" w:rsidRDefault="00895362" w:rsidP="00B073B0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Lĩnh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vực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Đất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đai</w:t>
            </w:r>
            <w:proofErr w:type="spellEnd"/>
          </w:p>
        </w:tc>
        <w:tc>
          <w:tcPr>
            <w:tcW w:w="4298" w:type="dxa"/>
          </w:tcPr>
          <w:p w:rsidR="00895362" w:rsidRPr="00472430" w:rsidRDefault="00895362" w:rsidP="00B073B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5362" w:rsidRPr="00472430" w:rsidTr="003267B7">
        <w:trPr>
          <w:trHeight w:val="253"/>
        </w:trPr>
        <w:tc>
          <w:tcPr>
            <w:tcW w:w="670" w:type="dxa"/>
          </w:tcPr>
          <w:p w:rsidR="00895362" w:rsidRPr="00895362" w:rsidRDefault="00B073B0" w:rsidP="00B073B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98" w:type="dxa"/>
          </w:tcPr>
          <w:p w:rsidR="00895362" w:rsidRPr="00472430" w:rsidRDefault="00895362" w:rsidP="00B073B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UBND </w:t>
            </w:r>
            <w:proofErr w:type="spellStart"/>
            <w:r>
              <w:rPr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xã</w:t>
            </w:r>
            <w:proofErr w:type="spellEnd"/>
          </w:p>
        </w:tc>
        <w:tc>
          <w:tcPr>
            <w:tcW w:w="4298" w:type="dxa"/>
          </w:tcPr>
          <w:p w:rsidR="00895362" w:rsidRPr="00472430" w:rsidRDefault="00895362" w:rsidP="00B073B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895362">
              <w:rPr>
                <w:sz w:val="24"/>
                <w:szCs w:val="24"/>
                <w:lang w:val="en-US"/>
              </w:rPr>
              <w:t>Đăng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ký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biến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động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về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sử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dụng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đất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tài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sản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gắn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liền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với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đất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thay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đổi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thông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tin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về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người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được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Giấy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chứng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nhận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đổi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tên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hoặc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giấy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tờ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pháp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nhân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giấy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tờ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nhân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thân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địa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chỉ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giảm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diện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tích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thửa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đất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sạt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lở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tự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nhiên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thay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đổi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về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hạn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chế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quyền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sử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dụng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đất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thay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đổi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về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nghĩa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vụ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tài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chính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lastRenderedPageBreak/>
              <w:t>thay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đổi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về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tài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sản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gắn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liền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với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đất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với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nội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đã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đăng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ký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Giấy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chứng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95362">
              <w:rPr>
                <w:sz w:val="24"/>
                <w:szCs w:val="24"/>
                <w:lang w:val="en-US"/>
              </w:rPr>
              <w:t>nhận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Mã</w:t>
            </w:r>
            <w:proofErr w:type="spellEnd"/>
            <w:proofErr w:type="gramEnd"/>
            <w:r w:rsidRPr="00895362">
              <w:rPr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Quốc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sz w:val="24"/>
                <w:szCs w:val="24"/>
                <w:lang w:val="en-US"/>
              </w:rPr>
              <w:t>gia</w:t>
            </w:r>
            <w:proofErr w:type="spellEnd"/>
            <w:r w:rsidRPr="00895362">
              <w:rPr>
                <w:sz w:val="24"/>
                <w:szCs w:val="24"/>
                <w:lang w:val="en-US"/>
              </w:rPr>
              <w:t>: 1.003877.000.00.00.H27)</w:t>
            </w:r>
          </w:p>
        </w:tc>
        <w:tc>
          <w:tcPr>
            <w:tcW w:w="2498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67B7" w:rsidRPr="00472430" w:rsidTr="003267B7">
        <w:trPr>
          <w:trHeight w:val="253"/>
        </w:trPr>
        <w:tc>
          <w:tcPr>
            <w:tcW w:w="670" w:type="dxa"/>
          </w:tcPr>
          <w:p w:rsidR="003267B7" w:rsidRPr="00895362" w:rsidRDefault="00895362" w:rsidP="00B073B0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95362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98" w:type="dxa"/>
          </w:tcPr>
          <w:p w:rsidR="003267B7" w:rsidRPr="00895362" w:rsidRDefault="00895362" w:rsidP="00B073B0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Bảo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trợ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xã</w:t>
            </w:r>
            <w:proofErr w:type="spellEnd"/>
            <w:r w:rsidRPr="008953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62">
              <w:rPr>
                <w:b/>
                <w:sz w:val="24"/>
                <w:szCs w:val="24"/>
                <w:lang w:val="en-US"/>
              </w:rPr>
              <w:t>hội</w:t>
            </w:r>
            <w:proofErr w:type="spellEnd"/>
          </w:p>
        </w:tc>
        <w:tc>
          <w:tcPr>
            <w:tcW w:w="4298" w:type="dxa"/>
          </w:tcPr>
          <w:p w:rsidR="003267B7" w:rsidRPr="00472430" w:rsidRDefault="003267B7" w:rsidP="00B073B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98" w:type="dxa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3267B7" w:rsidRPr="00472430" w:rsidRDefault="003267B7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5362" w:rsidRPr="00472430" w:rsidTr="003267B7">
        <w:trPr>
          <w:trHeight w:val="253"/>
        </w:trPr>
        <w:tc>
          <w:tcPr>
            <w:tcW w:w="670" w:type="dxa"/>
          </w:tcPr>
          <w:p w:rsidR="00895362" w:rsidRPr="00895362" w:rsidRDefault="00895362" w:rsidP="00B073B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98" w:type="dxa"/>
          </w:tcPr>
          <w:p w:rsidR="00895362" w:rsidRDefault="00895362" w:rsidP="00B073B0">
            <w:pPr>
              <w:spacing w:line="276" w:lineRule="auto"/>
            </w:pPr>
            <w:r w:rsidRPr="00A91189">
              <w:rPr>
                <w:sz w:val="24"/>
                <w:szCs w:val="24"/>
                <w:lang w:val="en-US"/>
              </w:rPr>
              <w:t xml:space="preserve">UBND </w:t>
            </w:r>
            <w:proofErr w:type="spellStart"/>
            <w:r w:rsidRPr="00A91189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A911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1189">
              <w:rPr>
                <w:sz w:val="24"/>
                <w:szCs w:val="24"/>
                <w:lang w:val="en-US"/>
              </w:rPr>
              <w:t>xã</w:t>
            </w:r>
            <w:proofErr w:type="spellEnd"/>
          </w:p>
        </w:tc>
        <w:tc>
          <w:tcPr>
            <w:tcW w:w="4298" w:type="dxa"/>
          </w:tcPr>
          <w:p w:rsidR="00895362" w:rsidRPr="00472430" w:rsidRDefault="00895362" w:rsidP="00B073B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color w:val="000000"/>
                  <w:sz w:val="23"/>
                  <w:szCs w:val="23"/>
                  <w:u w:val="none"/>
                  <w:shd w:val="clear" w:color="auto" w:fill="F5F5F5"/>
                </w:rPr>
                <w:t>Đổi, cấp lại Giấy xác nhận khuyết tật</w:t>
              </w:r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23"/>
                  <w:szCs w:val="23"/>
                  <w:u w:val="none"/>
                  <w:shd w:val="clear" w:color="auto" w:fill="F5F5F5"/>
                </w:rPr>
                <w:t>( Mã TTHC Quốc gia: )</w:t>
              </w:r>
            </w:hyperlink>
          </w:p>
        </w:tc>
        <w:tc>
          <w:tcPr>
            <w:tcW w:w="2498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5362" w:rsidRPr="00472430" w:rsidTr="003267B7">
        <w:trPr>
          <w:trHeight w:val="253"/>
        </w:trPr>
        <w:tc>
          <w:tcPr>
            <w:tcW w:w="670" w:type="dxa"/>
          </w:tcPr>
          <w:p w:rsidR="00895362" w:rsidRPr="00895362" w:rsidRDefault="00895362" w:rsidP="00B073B0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398" w:type="dxa"/>
          </w:tcPr>
          <w:p w:rsidR="00895362" w:rsidRDefault="00895362" w:rsidP="00B073B0">
            <w:pPr>
              <w:spacing w:line="276" w:lineRule="auto"/>
            </w:pPr>
            <w:r w:rsidRPr="00A91189">
              <w:rPr>
                <w:sz w:val="24"/>
                <w:szCs w:val="24"/>
                <w:lang w:val="en-US"/>
              </w:rPr>
              <w:t xml:space="preserve">UBND </w:t>
            </w:r>
            <w:proofErr w:type="spellStart"/>
            <w:r w:rsidRPr="00A91189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A911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1189">
              <w:rPr>
                <w:sz w:val="24"/>
                <w:szCs w:val="24"/>
                <w:lang w:val="en-US"/>
              </w:rPr>
              <w:t>xã</w:t>
            </w:r>
            <w:proofErr w:type="spellEnd"/>
          </w:p>
        </w:tc>
        <w:tc>
          <w:tcPr>
            <w:tcW w:w="4298" w:type="dxa"/>
          </w:tcPr>
          <w:p w:rsidR="00895362" w:rsidRDefault="00895362" w:rsidP="00B073B0">
            <w:pPr>
              <w:spacing w:line="276" w:lineRule="auto"/>
              <w:jc w:val="both"/>
            </w:pPr>
            <w:hyperlink r:id="rId9" w:history="1">
              <w:r>
                <w:rPr>
                  <w:rStyle w:val="Hyperlink"/>
                  <w:rFonts w:ascii="Arial" w:hAnsi="Arial" w:cs="Arial"/>
                  <w:color w:val="CE7A58"/>
                  <w:sz w:val="23"/>
                  <w:szCs w:val="23"/>
                  <w:u w:val="none"/>
                  <w:shd w:val="clear" w:color="auto" w:fill="F5F5F5"/>
                </w:rPr>
                <w:t>Công nhận hộ thoát nghèo, hộ thoát cận nghèo trong năm</w:t>
              </w:r>
              <w:r>
                <w:rPr>
                  <w:rStyle w:val="Hyperlink"/>
                  <w:rFonts w:ascii="Arial" w:hAnsi="Arial" w:cs="Arial"/>
                  <w:i/>
                  <w:iCs/>
                  <w:color w:val="CE7A58"/>
                  <w:sz w:val="23"/>
                  <w:szCs w:val="23"/>
                  <w:u w:val="none"/>
                  <w:shd w:val="clear" w:color="auto" w:fill="F5F5F5"/>
                </w:rPr>
                <w:t>( Mã TTHC Quốc gia: 1.000489.000.00.00.H27)</w:t>
              </w:r>
            </w:hyperlink>
          </w:p>
        </w:tc>
        <w:tc>
          <w:tcPr>
            <w:tcW w:w="2498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5362" w:rsidRPr="00472430" w:rsidTr="003267B7">
        <w:trPr>
          <w:trHeight w:val="253"/>
        </w:trPr>
        <w:tc>
          <w:tcPr>
            <w:tcW w:w="670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</w:tcPr>
          <w:p w:rsidR="00895362" w:rsidRPr="00472430" w:rsidRDefault="00895362" w:rsidP="00B073B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</w:tcPr>
          <w:p w:rsidR="00895362" w:rsidRDefault="00895362" w:rsidP="00B073B0">
            <w:pPr>
              <w:spacing w:line="276" w:lineRule="auto"/>
              <w:jc w:val="both"/>
            </w:pPr>
          </w:p>
        </w:tc>
        <w:tc>
          <w:tcPr>
            <w:tcW w:w="2498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</w:tcPr>
          <w:p w:rsidR="00895362" w:rsidRPr="00472430" w:rsidRDefault="00895362" w:rsidP="00B073B0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3267B7" w:rsidRDefault="003267B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8"/>
      </w:tblGrid>
      <w:tr w:rsidR="00B073B0" w:rsidTr="00B073B0">
        <w:tc>
          <w:tcPr>
            <w:tcW w:w="6497" w:type="dxa"/>
          </w:tcPr>
          <w:p w:rsidR="00B073B0" w:rsidRPr="00B073B0" w:rsidRDefault="00B073B0" w:rsidP="00B073B0">
            <w:pPr>
              <w:jc w:val="center"/>
              <w:rPr>
                <w:b/>
                <w:bCs/>
              </w:rPr>
            </w:pPr>
          </w:p>
        </w:tc>
        <w:tc>
          <w:tcPr>
            <w:tcW w:w="6498" w:type="dxa"/>
          </w:tcPr>
          <w:p w:rsidR="00B073B0" w:rsidRPr="00B073B0" w:rsidRDefault="00B073B0" w:rsidP="00B073B0">
            <w:pPr>
              <w:jc w:val="center"/>
              <w:rPr>
                <w:b/>
                <w:bCs/>
                <w:lang w:val="en-US"/>
              </w:rPr>
            </w:pPr>
            <w:r w:rsidRPr="00B073B0">
              <w:rPr>
                <w:b/>
                <w:bCs/>
                <w:lang w:val="en-US"/>
              </w:rPr>
              <w:t>ỦY BAN NHÂN DÂN</w:t>
            </w:r>
          </w:p>
        </w:tc>
      </w:tr>
    </w:tbl>
    <w:p w:rsidR="00B073B0" w:rsidRDefault="00B073B0"/>
    <w:sectPr w:rsidR="00B073B0" w:rsidSect="003267B7">
      <w:pgSz w:w="15840" w:h="12240" w:orient="landscape" w:code="1"/>
      <w:pgMar w:top="1021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B7"/>
    <w:rsid w:val="000F1FA8"/>
    <w:rsid w:val="003267B7"/>
    <w:rsid w:val="00895362"/>
    <w:rsid w:val="00B073B0"/>
    <w:rsid w:val="00F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EFF2"/>
  <w15:chartTrackingRefBased/>
  <w15:docId w15:val="{408D389C-1312-4183-95C1-0B18B05A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6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7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267B7"/>
    <w:rPr>
      <w:color w:val="0000FF"/>
      <w:u w:val="single"/>
    </w:rPr>
  </w:style>
  <w:style w:type="character" w:customStyle="1" w:styleId="text">
    <w:name w:val="text"/>
    <w:basedOn w:val="DefaultParagraphFont"/>
    <w:rsid w:val="0089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03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06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4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34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4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48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9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847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Place_Main_Right8$g_4891d33c_b3fd_4cbd_b679_25d2f5135512$ctl00$rptDanhMucThuTuc$ctl01$lbThuTucDetail','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Place_Main_Right8$g_4891d33c_b3fd_4cbd_b679_25d2f5135512$ctl00$rptDanhMucThuTuc$ctl12$lbThuTucDetail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Place_Main_Right8$g_4891d33c_b3fd_4cbd_b679_25d2f5135512$ctl00$rptDanhMucThuTuc$ctl08$lbThuTucDetail','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__doPostBack('ctl00$Place_Main_Right8$g_4891d33c_b3fd_4cbd_b679_25d2f5135512$ctl00$rptDanhMucThuTuc$ctl07$lbThuTucDetail',''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__doPostBack('ctl00$Place_Main_Right8$g_4891d33c_b3fd_4cbd_b679_25d2f5135512$ctl00$rptDanhMucThuTuc$ctl04$lbThuTucDetail','')" TargetMode="External"/><Relationship Id="rId9" Type="http://schemas.openxmlformats.org/officeDocument/2006/relationships/hyperlink" Target="javascript:__doPostBack('ctl00$Place_Main_Right8$g_4891d33c_b3fd_4cbd_b679_25d2f5135512$ctl00$rptDanhMucThuTuc$ctl03$lbThuTucDetail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</cp:revision>
  <dcterms:created xsi:type="dcterms:W3CDTF">2023-06-09T08:40:00Z</dcterms:created>
  <dcterms:modified xsi:type="dcterms:W3CDTF">2023-06-09T09:04:00Z</dcterms:modified>
</cp:coreProperties>
</file>