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904" w:rsidRPr="009A5EA0" w:rsidRDefault="000C1904" w:rsidP="000C1904">
      <w:pPr>
        <w:shd w:val="clear" w:color="auto" w:fill="FFFFFF"/>
        <w:ind w:firstLine="720"/>
        <w:jc w:val="both"/>
        <w:rPr>
          <w:szCs w:val="28"/>
        </w:rPr>
      </w:pPr>
    </w:p>
    <w:p w:rsidR="000C1904" w:rsidRPr="009A5EA0" w:rsidRDefault="000C1904" w:rsidP="000C1904">
      <w:pPr>
        <w:shd w:val="clear" w:color="auto" w:fill="FFFFFF"/>
        <w:spacing w:before="120"/>
        <w:ind w:firstLine="720"/>
        <w:jc w:val="both"/>
        <w:rPr>
          <w:sz w:val="28"/>
          <w:szCs w:val="28"/>
        </w:rPr>
      </w:pPr>
    </w:p>
    <w:p w:rsidR="000C1904" w:rsidRPr="009A5EA0" w:rsidRDefault="000C1904" w:rsidP="000C1904">
      <w:pPr>
        <w:pBdr>
          <w:top w:val="thinThickSmallGap" w:sz="24" w:space="1" w:color="auto"/>
          <w:left w:val="thinThickSmallGap" w:sz="24" w:space="1" w:color="auto"/>
          <w:bottom w:val="thickThinSmallGap" w:sz="24" w:space="0" w:color="auto"/>
          <w:right w:val="thickThinSmallGap" w:sz="24" w:space="0" w:color="auto"/>
        </w:pBdr>
        <w:jc w:val="center"/>
        <w:rPr>
          <w:spacing w:val="-16"/>
          <w:sz w:val="28"/>
          <w:szCs w:val="28"/>
        </w:rPr>
      </w:pPr>
      <w:r w:rsidRPr="009A5EA0">
        <w:rPr>
          <w:spacing w:val="-16"/>
          <w:sz w:val="28"/>
          <w:szCs w:val="28"/>
        </w:rPr>
        <w:t xml:space="preserve">UBND </w:t>
      </w:r>
      <w:r w:rsidR="00072D07">
        <w:rPr>
          <w:spacing w:val="-16"/>
          <w:sz w:val="28"/>
          <w:szCs w:val="28"/>
        </w:rPr>
        <w:t>XÃ THẠCH CHÂU</w:t>
      </w:r>
    </w:p>
    <w:p w:rsidR="000C1904" w:rsidRPr="009A5EA0" w:rsidRDefault="000C1904" w:rsidP="000C1904">
      <w:pPr>
        <w:pBdr>
          <w:top w:val="thinThickSmallGap" w:sz="24" w:space="1" w:color="auto"/>
          <w:left w:val="thinThickSmallGap" w:sz="24" w:space="1" w:color="auto"/>
          <w:bottom w:val="thickThinSmallGap" w:sz="24" w:space="0" w:color="auto"/>
          <w:right w:val="thickThinSmallGap" w:sz="24" w:space="0" w:color="auto"/>
        </w:pBdr>
        <w:jc w:val="center"/>
        <w:rPr>
          <w:rFonts w:ascii=".VnTimeH" w:hAnsi=".VnTimeH"/>
          <w:b/>
          <w:spacing w:val="-8"/>
        </w:rPr>
      </w:pPr>
      <w:r>
        <w:rPr>
          <w:noProof/>
        </w:rPr>
        <mc:AlternateContent>
          <mc:Choice Requires="wps">
            <w:drawing>
              <wp:anchor distT="0" distB="0" distL="114300" distR="114300" simplePos="0" relativeHeight="251660288" behindDoc="0" locked="0" layoutInCell="1" allowOverlap="1">
                <wp:simplePos x="0" y="0"/>
                <wp:positionH relativeFrom="column">
                  <wp:posOffset>977900</wp:posOffset>
                </wp:positionH>
                <wp:positionV relativeFrom="paragraph">
                  <wp:posOffset>28575</wp:posOffset>
                </wp:positionV>
                <wp:extent cx="978535" cy="0"/>
                <wp:effectExtent l="13970" t="13970" r="7620"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2.25pt" to="154.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k5jHA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uH8aTZ9mGJEr66EFNc8Y53/zHWPglFiKVRQjRTk8OJ8&#10;4EGKa0g4VnotpIydlwoNgD2dTGOC01Kw4Axhzra7Slp0IGF24heLAs99mNV7xSJYxwlbXWxPhDzb&#10;cLlUAQ8qAToX6zwcP+bpfDVbzfJRPnlcjfK0rkef1lU+elxnT9P6oa6qOvsZqGV50QnGuArsroOa&#10;5X83CJcncx6x26jeZEjeo0e9gOz1H0nHVobunedgp9lpY68thtmMwZd3FIb/fg/2/Wtf/gIAAP//&#10;AwBQSwMEFAAGAAgAAAAhANEJ86fbAAAABwEAAA8AAABkcnMvZG93bnJldi54bWxMj8tOwzAQRfdI&#10;/IM1SGwqaveFqhCnQkB2bCggttN4SCLicRq7beDrGdjA8uiO7j2Tb0bfqSMNsQ1sYTY1oIir4Fqu&#10;Lbw8l1drUDEhO+wCk4VPirApzs9yzFw48RMdt6lWUsIxQwtNSn2mdawa8hinoSeW7D0MHpPgUGs3&#10;4EnKfafnxlxrjy3LQoM93TVUfWwP3kIsX2lffk2qiXlb1IHm+/vHB7T28mK8vQGVaEx/x/CjL+pQ&#10;iNMuHNhF1QmvlvJLsrBcgZJ8YdYzULtf1kWu//sX3wAAAP//AwBQSwECLQAUAAYACAAAACEAtoM4&#10;kv4AAADhAQAAEwAAAAAAAAAAAAAAAAAAAAAAW0NvbnRlbnRfVHlwZXNdLnhtbFBLAQItABQABgAI&#10;AAAAIQA4/SH/1gAAAJQBAAALAAAAAAAAAAAAAAAAAC8BAABfcmVscy8ucmVsc1BLAQItABQABgAI&#10;AAAAIQBN3k5jHAIAADUEAAAOAAAAAAAAAAAAAAAAAC4CAABkcnMvZTJvRG9jLnhtbFBLAQItABQA&#10;BgAIAAAAIQDRCfOn2wAAAAcBAAAPAAAAAAAAAAAAAAAAAHYEAABkcnMvZG93bnJldi54bWxQSwUG&#10;AAAAAAQABADzAAAAfgUAAAAA&#10;"/>
            </w:pict>
          </mc:Fallback>
        </mc:AlternateContent>
      </w:r>
      <w:r>
        <w:rPr>
          <w:rFonts w:ascii=".VnTimeH" w:hAnsi=".VnTimeH"/>
          <w:b/>
          <w:noProof/>
          <w:spacing w:val="-8"/>
        </w:rPr>
        <mc:AlternateContent>
          <mc:Choice Requires="wps">
            <w:drawing>
              <wp:anchor distT="0" distB="0" distL="114300" distR="114300" simplePos="0" relativeHeight="251661312" behindDoc="0" locked="0" layoutInCell="1" allowOverlap="1">
                <wp:simplePos x="0" y="0"/>
                <wp:positionH relativeFrom="column">
                  <wp:posOffset>685800</wp:posOffset>
                </wp:positionH>
                <wp:positionV relativeFrom="paragraph">
                  <wp:posOffset>142240</wp:posOffset>
                </wp:positionV>
                <wp:extent cx="1583690" cy="1156335"/>
                <wp:effectExtent l="0" t="381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1156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1904" w:rsidRDefault="000C1904" w:rsidP="000C1904">
                            <w:r>
                              <w:rPr>
                                <w:rFonts w:ascii=".VnTimeH" w:hAnsi=".VnTimeH"/>
                                <w:noProof/>
                              </w:rPr>
                              <w:drawing>
                                <wp:inline distT="0" distB="0" distL="0" distR="0" wp14:anchorId="3676AED8" wp14:editId="021E586F">
                                  <wp:extent cx="1400175" cy="1066800"/>
                                  <wp:effectExtent l="0" t="0" r="9525" b="0"/>
                                  <wp:docPr id="2" name="Picture 2" descr="LOGO Ban 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an T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1066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4pt;margin-top:11.2pt;width:124.7pt;height:91.0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fgwgAIAAA4FAAAOAAAAZHJzL2Uyb0RvYy54bWysVFtv2yAUfp+0/4B4T20ndhpbdape5mlS&#10;d5Ha/QACOEbDgIDG7qb99x1wkqa7SNM0P9jgc/jO5fsOF5djL9GOWye0qnF2lmLEFdVMqG2NPz80&#10;sxVGzhPFiNSK1/iJO3y5fv3qYjAVn+tOS8YtAhDlqsHUuPPeVEniaMd74s604QqMrbY98bC124RZ&#10;MgB6L5N5mi6TQVtmrKbcOfh7OxnxOuK3Laf+Y9s67pGsMeTm49vG9ya8k/UFqbaWmE7QfRrkH7Lo&#10;iVAQ9Ah1SzxBj1b8AtULarXTrT+juk902wrKYw1QTZb+VM19RwyPtUBznDm2yf0/WPph98kiwWq8&#10;wEiRHih64KNH13pEi9CdwbgKnO4NuPkRfgPLsVJn7jT94pDSNx1RW35lrR46Thhkl4WTycnRCccF&#10;kM3wXjMIQx69jkBja/vQOmgGAnRg6enITEiFhpDFarEswUTBlmXFcrEoYgxSHY4b6/xbrnsUFjW2&#10;QH2EJ7s750M6pDq4hGhOS8EaIWXc2O3mRlq0IyCTJj579BduUgVnpcOxCXH6A1lCjGAL+Ubav5XZ&#10;PE+v5+WsWa7OZ3mTF7PyPF3N0qy8LpdpXua3zfeQYJZXnWCMqzuh+EGCWf53FO+HYRJPFCEaalwW&#10;82Li6I9FpvH5XZG98DCRUvQ1Xh2dSBWYfaMYlE0qT4Sc1snL9GOXoQeHb+xK1EGgfhKBHzcjoARx&#10;bDR7AkVYDXwBt3CNwKLT9itGA4xkjRXcGRjJdwo0VWZ5HiY4bvLifA4be2rZnFqIogBUY4/RtLzx&#10;09Q/Giu2HcQ5qPgKdNiIqJDnnPbqhaGLpewviDDVp/vo9XyNrX8AAAD//wMAUEsDBBQABgAIAAAA&#10;IQA4Hc6O3wAAAAoBAAAPAAAAZHJzL2Rvd25yZXYueG1sTI/NTsMwEITvSLyDtUjcqE36S4hTIRAS&#10;CKlSCw/g2NskIl6H2G3C27Oc4LazO5r9pthOvhNnHGIbSMPtTIFAssG1VGv4eH++2YCIyZAzXSDU&#10;8I0RtuXlRWFyF0ba4/mQasEhFHOjoUmpz6WMtkFv4iz0SHw7hsGbxHKopRvMyOG+k5lSK+lNS/yh&#10;MT0+Nmg/Dyev4akdqi8b5i+r9dud3e3jcXzdSa2vr6aHexAJp/Rnhl98RoeSmapwIhdFx1ptuEvS&#10;kGULEGyYL9c8VLxQiyXIspD/K5Q/AAAA//8DAFBLAQItABQABgAIAAAAIQC2gziS/gAAAOEBAAAT&#10;AAAAAAAAAAAAAAAAAAAAAABbQ29udGVudF9UeXBlc10ueG1sUEsBAi0AFAAGAAgAAAAhADj9If/W&#10;AAAAlAEAAAsAAAAAAAAAAAAAAAAALwEAAF9yZWxzLy5yZWxzUEsBAi0AFAAGAAgAAAAhAIAR+DCA&#10;AgAADgUAAA4AAAAAAAAAAAAAAAAALgIAAGRycy9lMm9Eb2MueG1sUEsBAi0AFAAGAAgAAAAhADgd&#10;zo7fAAAACgEAAA8AAAAAAAAAAAAAAAAA2gQAAGRycy9kb3ducmV2LnhtbFBLBQYAAAAABAAEAPMA&#10;AADmBQAAAAA=&#10;" stroked="f">
                <v:textbox style="mso-fit-shape-to-text:t">
                  <w:txbxContent>
                    <w:p w:rsidR="000C1904" w:rsidRDefault="000C1904" w:rsidP="000C1904">
                      <w:r>
                        <w:rPr>
                          <w:rFonts w:ascii=".VnTimeH" w:hAnsi=".VnTimeH"/>
                          <w:noProof/>
                        </w:rPr>
                        <w:drawing>
                          <wp:inline distT="0" distB="0" distL="0" distR="0" wp14:anchorId="3676AED8" wp14:editId="021E586F">
                            <wp:extent cx="1400175" cy="1066800"/>
                            <wp:effectExtent l="0" t="0" r="9525" b="0"/>
                            <wp:docPr id="2" name="Picture 2" descr="LOGO Ban 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an T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1066800"/>
                                    </a:xfrm>
                                    <a:prstGeom prst="rect">
                                      <a:avLst/>
                                    </a:prstGeom>
                                    <a:noFill/>
                                    <a:ln>
                                      <a:noFill/>
                                    </a:ln>
                                  </pic:spPr>
                                </pic:pic>
                              </a:graphicData>
                            </a:graphic>
                          </wp:inline>
                        </w:drawing>
                      </w:r>
                    </w:p>
                  </w:txbxContent>
                </v:textbox>
              </v:shape>
            </w:pict>
          </mc:Fallback>
        </mc:AlternateContent>
      </w:r>
    </w:p>
    <w:p w:rsidR="000C1904" w:rsidRPr="009A5EA0" w:rsidRDefault="000C1904" w:rsidP="000C1904">
      <w:pPr>
        <w:pBdr>
          <w:top w:val="thinThickSmallGap" w:sz="24" w:space="1" w:color="auto"/>
          <w:left w:val="thinThickSmallGap" w:sz="24" w:space="1" w:color="auto"/>
          <w:bottom w:val="thickThinSmallGap" w:sz="24" w:space="0" w:color="auto"/>
          <w:right w:val="thickThinSmallGap" w:sz="24" w:space="0" w:color="auto"/>
        </w:pBdr>
        <w:jc w:val="center"/>
        <w:rPr>
          <w:rFonts w:ascii=".VnTimeH" w:hAnsi=".VnTimeH"/>
          <w:b/>
          <w:spacing w:val="-8"/>
        </w:rPr>
      </w:pPr>
      <w:r>
        <w:rPr>
          <w:noProof/>
        </w:rPr>
        <mc:AlternateContent>
          <mc:Choice Requires="wps">
            <w:drawing>
              <wp:anchor distT="0" distB="0" distL="114300" distR="114300" simplePos="0" relativeHeight="251659264" behindDoc="0" locked="0" layoutInCell="1" allowOverlap="1">
                <wp:simplePos x="0" y="0"/>
                <wp:positionH relativeFrom="column">
                  <wp:posOffset>977900</wp:posOffset>
                </wp:positionH>
                <wp:positionV relativeFrom="paragraph">
                  <wp:posOffset>28575</wp:posOffset>
                </wp:positionV>
                <wp:extent cx="978535" cy="0"/>
                <wp:effectExtent l="13970" t="5080" r="762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2.25pt" to="154.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sHHAIAADU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OX+aTR+mGNHrUUKK6z1jnf/IdY/CpMRSqOAaKcjhxXlQ&#10;DtArJGwrvRZSxs5LhQbgnk6m8YLTUrBwGGDOtrtKWnQgITvxF2wAsjuY1XvFIlnHCVtd5p4IeZ4D&#10;XqrAB5WAnMvsHI5v83S+mq1m+SifPK5GeVrXow/rKh89rrOnaf1QV1WdfQ/SsrzoBGNcBXXXoGb5&#10;3wXh8mTOEbtF9WZDcs8eSwSx1/8oOrYydO+cg51mp40NboSuQjYj+PKOQvh/XUfUz9e+/AEAAP//&#10;AwBQSwMEFAAGAAgAAAAhANEJ86fbAAAABwEAAA8AAABkcnMvZG93bnJldi54bWxMj8tOwzAQRfdI&#10;/IM1SGwqaveFqhCnQkB2bCggttN4SCLicRq7beDrGdjA8uiO7j2Tb0bfqSMNsQ1sYTY1oIir4Fqu&#10;Lbw8l1drUDEhO+wCk4VPirApzs9yzFw48RMdt6lWUsIxQwtNSn2mdawa8hinoSeW7D0MHpPgUGs3&#10;4EnKfafnxlxrjy3LQoM93TVUfWwP3kIsX2lffk2qiXlb1IHm+/vHB7T28mK8vQGVaEx/x/CjL+pQ&#10;iNMuHNhF1QmvlvJLsrBcgZJ8YdYzULtf1kWu//sX3wAAAP//AwBQSwECLQAUAAYACAAAACEAtoM4&#10;kv4AAADhAQAAEwAAAAAAAAAAAAAAAAAAAAAAW0NvbnRlbnRfVHlwZXNdLnhtbFBLAQItABQABgAI&#10;AAAAIQA4/SH/1gAAAJQBAAALAAAAAAAAAAAAAAAAAC8BAABfcmVscy8ucmVsc1BLAQItABQABgAI&#10;AAAAIQCIdxsHHAIAADUEAAAOAAAAAAAAAAAAAAAAAC4CAABkcnMvZTJvRG9jLnhtbFBLAQItABQA&#10;BgAIAAAAIQDRCfOn2wAAAAcBAAAPAAAAAAAAAAAAAAAAAHYEAABkcnMvZG93bnJldi54bWxQSwUG&#10;AAAAAAQABADzAAAAfgUAAAAA&#10;"/>
            </w:pict>
          </mc:Fallback>
        </mc:AlternateContent>
      </w:r>
    </w:p>
    <w:p w:rsidR="000C1904" w:rsidRPr="009A5EA0" w:rsidRDefault="000C1904" w:rsidP="000C1904">
      <w:pPr>
        <w:pBdr>
          <w:top w:val="thinThickSmallGap" w:sz="24" w:space="1" w:color="auto"/>
          <w:left w:val="thinThickSmallGap" w:sz="24" w:space="1" w:color="auto"/>
          <w:bottom w:val="thickThinSmallGap" w:sz="24" w:space="0" w:color="auto"/>
          <w:right w:val="thickThinSmallGap" w:sz="24" w:space="0" w:color="auto"/>
        </w:pBdr>
        <w:jc w:val="center"/>
        <w:rPr>
          <w:rFonts w:ascii=".VnTimeH" w:hAnsi=".VnTimeH"/>
          <w:b/>
          <w:spacing w:val="-8"/>
        </w:rPr>
      </w:pPr>
    </w:p>
    <w:p w:rsidR="000C1904" w:rsidRPr="009A5EA0" w:rsidRDefault="000C1904" w:rsidP="000C1904">
      <w:pPr>
        <w:pBdr>
          <w:top w:val="thinThickSmallGap" w:sz="24" w:space="1" w:color="auto"/>
          <w:left w:val="thinThickSmallGap" w:sz="24" w:space="1" w:color="auto"/>
          <w:bottom w:val="thickThinSmallGap" w:sz="24" w:space="0" w:color="auto"/>
          <w:right w:val="thickThinSmallGap" w:sz="24" w:space="0" w:color="auto"/>
        </w:pBdr>
        <w:jc w:val="center"/>
        <w:rPr>
          <w:rFonts w:ascii=".VnTimeH" w:hAnsi=".VnTimeH"/>
          <w:b/>
          <w:spacing w:val="-8"/>
        </w:rPr>
      </w:pPr>
    </w:p>
    <w:p w:rsidR="000C1904" w:rsidRPr="009A5EA0" w:rsidRDefault="000C1904" w:rsidP="000C1904">
      <w:pPr>
        <w:pBdr>
          <w:top w:val="thinThickSmallGap" w:sz="24" w:space="1" w:color="auto"/>
          <w:left w:val="thinThickSmallGap" w:sz="24" w:space="1" w:color="auto"/>
          <w:bottom w:val="thickThinSmallGap" w:sz="24" w:space="0" w:color="auto"/>
          <w:right w:val="thickThinSmallGap" w:sz="24" w:space="0" w:color="auto"/>
        </w:pBdr>
        <w:jc w:val="center"/>
        <w:rPr>
          <w:rFonts w:ascii=".VnTimeH" w:hAnsi=".VnTimeH"/>
          <w:b/>
          <w:spacing w:val="-8"/>
        </w:rPr>
      </w:pPr>
    </w:p>
    <w:p w:rsidR="000C1904" w:rsidRPr="009A5EA0" w:rsidRDefault="000C1904" w:rsidP="000C1904">
      <w:pPr>
        <w:pBdr>
          <w:top w:val="thinThickSmallGap" w:sz="24" w:space="1" w:color="auto"/>
          <w:left w:val="thinThickSmallGap" w:sz="24" w:space="1" w:color="auto"/>
          <w:bottom w:val="thickThinSmallGap" w:sz="24" w:space="0" w:color="auto"/>
          <w:right w:val="thickThinSmallGap" w:sz="24" w:space="0" w:color="auto"/>
        </w:pBdr>
        <w:jc w:val="center"/>
        <w:rPr>
          <w:rFonts w:ascii=".VnTimeH" w:hAnsi=".VnTimeH"/>
          <w:b/>
          <w:spacing w:val="-8"/>
        </w:rPr>
      </w:pPr>
    </w:p>
    <w:p w:rsidR="000C1904" w:rsidRPr="009A5EA0" w:rsidRDefault="000C1904" w:rsidP="000C1904">
      <w:pPr>
        <w:pBdr>
          <w:top w:val="thinThickSmallGap" w:sz="24" w:space="1" w:color="auto"/>
          <w:left w:val="thinThickSmallGap" w:sz="24" w:space="1" w:color="auto"/>
          <w:bottom w:val="thickThinSmallGap" w:sz="24" w:space="0" w:color="auto"/>
          <w:right w:val="thickThinSmallGap" w:sz="24" w:space="0" w:color="auto"/>
        </w:pBdr>
        <w:jc w:val="both"/>
      </w:pPr>
    </w:p>
    <w:p w:rsidR="000C1904" w:rsidRPr="009A5EA0" w:rsidRDefault="000C1904" w:rsidP="000C1904">
      <w:pPr>
        <w:pBdr>
          <w:top w:val="thinThickSmallGap" w:sz="24" w:space="1" w:color="auto"/>
          <w:left w:val="thinThickSmallGap" w:sz="24" w:space="1" w:color="auto"/>
          <w:bottom w:val="thickThinSmallGap" w:sz="24" w:space="0" w:color="auto"/>
          <w:right w:val="thickThinSmallGap" w:sz="24" w:space="0" w:color="auto"/>
        </w:pBdr>
        <w:jc w:val="center"/>
        <w:rPr>
          <w:b/>
          <w:kern w:val="36"/>
          <w:sz w:val="40"/>
          <w:szCs w:val="28"/>
        </w:rPr>
      </w:pPr>
    </w:p>
    <w:p w:rsidR="000C1904" w:rsidRPr="009A5EA0" w:rsidRDefault="000C1904" w:rsidP="000C1904">
      <w:pPr>
        <w:pBdr>
          <w:top w:val="thinThickSmallGap" w:sz="24" w:space="1" w:color="auto"/>
          <w:left w:val="thinThickSmallGap" w:sz="24" w:space="1" w:color="auto"/>
          <w:bottom w:val="thickThinSmallGap" w:sz="24" w:space="0" w:color="auto"/>
          <w:right w:val="thickThinSmallGap" w:sz="24" w:space="0" w:color="auto"/>
        </w:pBdr>
        <w:jc w:val="center"/>
        <w:rPr>
          <w:b/>
          <w:kern w:val="36"/>
          <w:sz w:val="32"/>
          <w:szCs w:val="28"/>
        </w:rPr>
      </w:pPr>
      <w:proofErr w:type="gramStart"/>
      <w:r w:rsidRPr="009A5EA0">
        <w:rPr>
          <w:b/>
          <w:kern w:val="36"/>
          <w:sz w:val="28"/>
          <w:szCs w:val="28"/>
        </w:rPr>
        <w:t>TRỐN NGHĨA VỤ QUÂN SỰ BỊ PHẠT NHƯ THẾ NÀO?</w:t>
      </w:r>
      <w:proofErr w:type="gramEnd"/>
    </w:p>
    <w:p w:rsidR="000C1904" w:rsidRPr="009A5EA0" w:rsidRDefault="000C1904" w:rsidP="000C1904">
      <w:pPr>
        <w:pBdr>
          <w:top w:val="thinThickSmallGap" w:sz="24" w:space="1" w:color="auto"/>
          <w:left w:val="thinThickSmallGap" w:sz="24" w:space="1" w:color="auto"/>
          <w:bottom w:val="thickThinSmallGap" w:sz="24" w:space="0" w:color="auto"/>
          <w:right w:val="thickThinSmallGap" w:sz="24" w:space="0" w:color="auto"/>
        </w:pBdr>
        <w:jc w:val="center"/>
        <w:rPr>
          <w:b/>
          <w:kern w:val="36"/>
          <w:sz w:val="40"/>
          <w:szCs w:val="28"/>
        </w:rPr>
      </w:pPr>
    </w:p>
    <w:p w:rsidR="000C1904" w:rsidRPr="009A5EA0" w:rsidRDefault="000C1904" w:rsidP="000C1904">
      <w:pPr>
        <w:shd w:val="clear" w:color="auto" w:fill="FFFFFF"/>
        <w:spacing w:line="375" w:lineRule="atLeast"/>
        <w:ind w:firstLine="720"/>
        <w:jc w:val="both"/>
        <w:rPr>
          <w:b/>
          <w:bCs/>
          <w:i/>
          <w:iCs/>
          <w:sz w:val="28"/>
          <w:szCs w:val="28"/>
        </w:rPr>
      </w:pPr>
    </w:p>
    <w:p w:rsidR="000C1904" w:rsidRPr="009A5EA0" w:rsidRDefault="000C1904" w:rsidP="000C1904">
      <w:pPr>
        <w:shd w:val="clear" w:color="auto" w:fill="FFFFFF"/>
        <w:spacing w:before="120"/>
        <w:ind w:firstLine="720"/>
        <w:outlineLvl w:val="0"/>
        <w:rPr>
          <w:b/>
          <w:bCs/>
          <w:sz w:val="28"/>
          <w:szCs w:val="28"/>
        </w:rPr>
      </w:pPr>
      <w:r w:rsidRPr="009A5EA0">
        <w:rPr>
          <w:b/>
          <w:bCs/>
          <w:sz w:val="28"/>
          <w:szCs w:val="28"/>
        </w:rPr>
        <w:t xml:space="preserve">Nhập </w:t>
      </w:r>
      <w:proofErr w:type="gramStart"/>
      <w:r w:rsidRPr="009A5EA0">
        <w:rPr>
          <w:b/>
          <w:bCs/>
          <w:sz w:val="28"/>
          <w:szCs w:val="28"/>
        </w:rPr>
        <w:t>ngũ</w:t>
      </w:r>
      <w:proofErr w:type="gramEnd"/>
      <w:r w:rsidRPr="009A5EA0">
        <w:rPr>
          <w:b/>
          <w:bCs/>
          <w:sz w:val="28"/>
          <w:szCs w:val="28"/>
        </w:rPr>
        <w:t xml:space="preserve"> để thực hiện nghĩa vụ quân sự là nghĩa vụ thiêng liêng, vẻ vang của công dân. </w:t>
      </w:r>
      <w:proofErr w:type="gramStart"/>
      <w:r w:rsidRPr="009A5EA0">
        <w:rPr>
          <w:b/>
          <w:bCs/>
          <w:sz w:val="28"/>
          <w:szCs w:val="28"/>
        </w:rPr>
        <w:t>Theo quy định hiện hành, trốn nghĩa vụ quân sự 2022 bị xử lý như thế nào?</w:t>
      </w:r>
      <w:proofErr w:type="gramEnd"/>
    </w:p>
    <w:p w:rsidR="000C1904" w:rsidRPr="009A5EA0" w:rsidRDefault="000C1904" w:rsidP="000C1904">
      <w:pPr>
        <w:shd w:val="clear" w:color="auto" w:fill="FFFFFF"/>
        <w:spacing w:before="120"/>
        <w:ind w:firstLine="720"/>
        <w:jc w:val="both"/>
        <w:outlineLvl w:val="1"/>
        <w:rPr>
          <w:b/>
          <w:bCs/>
          <w:sz w:val="28"/>
          <w:szCs w:val="28"/>
        </w:rPr>
      </w:pPr>
      <w:r w:rsidRPr="009A5EA0">
        <w:rPr>
          <w:b/>
          <w:bCs/>
          <w:sz w:val="28"/>
          <w:szCs w:val="28"/>
        </w:rPr>
        <w:t>1. Những ai bắt buộc đi nghĩa vụ quân sự?</w:t>
      </w:r>
    </w:p>
    <w:p w:rsidR="000C1904" w:rsidRPr="009A5EA0" w:rsidRDefault="000C1904" w:rsidP="000C1904">
      <w:pPr>
        <w:shd w:val="clear" w:color="auto" w:fill="FFFFFF"/>
        <w:spacing w:before="120"/>
        <w:ind w:firstLine="720"/>
        <w:jc w:val="both"/>
        <w:rPr>
          <w:sz w:val="28"/>
          <w:szCs w:val="28"/>
        </w:rPr>
      </w:pPr>
      <w:r w:rsidRPr="009A5EA0">
        <w:rPr>
          <w:sz w:val="28"/>
          <w:szCs w:val="28"/>
          <w:shd w:val="clear" w:color="auto" w:fill="FFFFFF"/>
        </w:rPr>
        <w:t>Theo quy định tại Chương IV Luật Nghĩa vụ quân sự năm 2015, </w:t>
      </w:r>
      <w:r w:rsidRPr="009A5EA0">
        <w:rPr>
          <w:b/>
          <w:bCs/>
          <w:i/>
          <w:iCs/>
          <w:sz w:val="28"/>
          <w:szCs w:val="28"/>
          <w:shd w:val="clear" w:color="auto" w:fill="FFFFFF"/>
        </w:rPr>
        <w:t>điều kiện để gọi nghĩa vụ quân sự</w:t>
      </w:r>
      <w:r w:rsidRPr="009A5EA0">
        <w:rPr>
          <w:sz w:val="28"/>
          <w:szCs w:val="28"/>
          <w:shd w:val="clear" w:color="auto" w:fill="FFFFFF"/>
        </w:rPr>
        <w:t> với công dân gồm:</w:t>
      </w:r>
    </w:p>
    <w:p w:rsidR="000C1904" w:rsidRPr="009A5EA0" w:rsidRDefault="000C1904" w:rsidP="000C1904">
      <w:pPr>
        <w:shd w:val="clear" w:color="auto" w:fill="FFFFFF"/>
        <w:spacing w:before="120"/>
        <w:ind w:firstLine="720"/>
        <w:jc w:val="both"/>
        <w:rPr>
          <w:sz w:val="28"/>
          <w:szCs w:val="28"/>
        </w:rPr>
      </w:pPr>
      <w:r w:rsidRPr="009A5EA0">
        <w:rPr>
          <w:sz w:val="28"/>
          <w:szCs w:val="28"/>
          <w:shd w:val="clear" w:color="auto" w:fill="FFFFFF"/>
        </w:rPr>
        <w:t xml:space="preserve">- Độ tuổi: Đủ 18 tuổi đến hết 25 tuổi; nếu có bằng cao đẳng, đại </w:t>
      </w:r>
      <w:r w:rsidRPr="009A5EA0">
        <w:rPr>
          <w:sz w:val="28"/>
          <w:szCs w:val="28"/>
          <w:shd w:val="clear" w:color="auto" w:fill="FFFFFF"/>
        </w:rPr>
        <w:lastRenderedPageBreak/>
        <w:t xml:space="preserve">học thì độ tuổi gọi nhập </w:t>
      </w:r>
      <w:proofErr w:type="gramStart"/>
      <w:r w:rsidRPr="009A5EA0">
        <w:rPr>
          <w:sz w:val="28"/>
          <w:szCs w:val="28"/>
          <w:shd w:val="clear" w:color="auto" w:fill="FFFFFF"/>
        </w:rPr>
        <w:t>ngũ</w:t>
      </w:r>
      <w:proofErr w:type="gramEnd"/>
      <w:r w:rsidRPr="009A5EA0">
        <w:rPr>
          <w:sz w:val="28"/>
          <w:szCs w:val="28"/>
          <w:shd w:val="clear" w:color="auto" w:fill="FFFFFF"/>
        </w:rPr>
        <w:t xml:space="preserve"> là từ đủ 18 - 27 tuổi.</w:t>
      </w:r>
    </w:p>
    <w:p w:rsidR="000C1904" w:rsidRPr="009A5EA0" w:rsidRDefault="000C1904" w:rsidP="000C1904">
      <w:pPr>
        <w:shd w:val="clear" w:color="auto" w:fill="FFFFFF"/>
        <w:spacing w:before="120"/>
        <w:ind w:firstLine="720"/>
        <w:jc w:val="both"/>
        <w:rPr>
          <w:sz w:val="28"/>
          <w:szCs w:val="28"/>
        </w:rPr>
      </w:pPr>
      <w:r w:rsidRPr="009A5EA0">
        <w:rPr>
          <w:sz w:val="28"/>
          <w:szCs w:val="28"/>
          <w:shd w:val="clear" w:color="auto" w:fill="FFFFFF"/>
        </w:rPr>
        <w:t>- Có lý lịch rõ ràng.</w:t>
      </w:r>
    </w:p>
    <w:p w:rsidR="000C1904" w:rsidRPr="009A5EA0" w:rsidRDefault="000C1904" w:rsidP="000C1904">
      <w:pPr>
        <w:shd w:val="clear" w:color="auto" w:fill="FFFFFF"/>
        <w:spacing w:before="120"/>
        <w:ind w:firstLine="720"/>
        <w:jc w:val="both"/>
        <w:rPr>
          <w:sz w:val="28"/>
          <w:szCs w:val="28"/>
        </w:rPr>
      </w:pPr>
      <w:r w:rsidRPr="009A5EA0">
        <w:rPr>
          <w:sz w:val="28"/>
          <w:szCs w:val="28"/>
          <w:shd w:val="clear" w:color="auto" w:fill="FFFFFF"/>
        </w:rPr>
        <w:t>- Chấp hành nghiêm đường lối, chủ trương của Đảng, chính sách và pháp luật của Nhà nước.</w:t>
      </w:r>
    </w:p>
    <w:p w:rsidR="000C1904" w:rsidRPr="009A5EA0" w:rsidRDefault="000C1904" w:rsidP="000C1904">
      <w:pPr>
        <w:shd w:val="clear" w:color="auto" w:fill="FFFFFF"/>
        <w:spacing w:before="120"/>
        <w:ind w:firstLine="720"/>
        <w:jc w:val="both"/>
        <w:rPr>
          <w:sz w:val="28"/>
          <w:szCs w:val="28"/>
        </w:rPr>
      </w:pPr>
      <w:r w:rsidRPr="009A5EA0">
        <w:rPr>
          <w:sz w:val="28"/>
          <w:szCs w:val="28"/>
          <w:shd w:val="clear" w:color="auto" w:fill="FFFFFF"/>
        </w:rPr>
        <w:t>- Đủ </w:t>
      </w:r>
      <w:hyperlink r:id="rId9" w:history="1">
        <w:r w:rsidRPr="009A5EA0">
          <w:rPr>
            <w:sz w:val="28"/>
            <w:szCs w:val="28"/>
            <w:u w:val="single"/>
            <w:shd w:val="clear" w:color="auto" w:fill="FFFFFF"/>
          </w:rPr>
          <w:t>sức khỏe phục vụ tại ngũ</w:t>
        </w:r>
      </w:hyperlink>
      <w:r w:rsidRPr="009A5EA0">
        <w:rPr>
          <w:sz w:val="28"/>
          <w:szCs w:val="28"/>
          <w:shd w:val="clear" w:color="auto" w:fill="FFFFFF"/>
        </w:rPr>
        <w:t> theo quy định tại Thông tư liên tịch số 16/2016/TT-BYT-BQP: Có sức khỏe loại 1, loại 2 và loại 3, công dân cận thị từ 1,5 diop trở lên, viễn thị các mức độ, nghiện ma túy, HIV, AIDS sẽ không được gọi nhập ngũ.</w:t>
      </w:r>
    </w:p>
    <w:p w:rsidR="000C1904" w:rsidRPr="009A5EA0" w:rsidRDefault="000C1904" w:rsidP="000C1904">
      <w:pPr>
        <w:shd w:val="clear" w:color="auto" w:fill="FFFFFF"/>
        <w:spacing w:before="120"/>
        <w:ind w:firstLine="720"/>
        <w:jc w:val="both"/>
        <w:rPr>
          <w:sz w:val="28"/>
          <w:szCs w:val="28"/>
        </w:rPr>
      </w:pPr>
      <w:r w:rsidRPr="009A5EA0">
        <w:rPr>
          <w:sz w:val="28"/>
          <w:szCs w:val="28"/>
          <w:shd w:val="clear" w:color="auto" w:fill="FFFFFF"/>
        </w:rPr>
        <w:t xml:space="preserve">- Có trình độ văn hóa từ lớp 8 trở lên, lấy từ cao xuống thấp. </w:t>
      </w:r>
      <w:proofErr w:type="gramStart"/>
      <w:r w:rsidRPr="009A5EA0">
        <w:rPr>
          <w:sz w:val="28"/>
          <w:szCs w:val="28"/>
          <w:shd w:val="clear" w:color="auto" w:fill="FFFFFF"/>
        </w:rPr>
        <w:t>Nếu các tỉnh có khó khăn, không đủ chỉ tiêu giao quân thì có thể xem xét lấy công dân có trình độ từ lớp 7.</w:t>
      </w:r>
      <w:proofErr w:type="gramEnd"/>
    </w:p>
    <w:p w:rsidR="000C1904" w:rsidRPr="009A5EA0" w:rsidRDefault="000C1904" w:rsidP="000C1904">
      <w:pPr>
        <w:shd w:val="clear" w:color="auto" w:fill="FFFFFF"/>
        <w:spacing w:before="120"/>
        <w:ind w:firstLine="720"/>
        <w:jc w:val="both"/>
        <w:rPr>
          <w:sz w:val="28"/>
          <w:szCs w:val="28"/>
        </w:rPr>
      </w:pPr>
      <w:r w:rsidRPr="009A5EA0">
        <w:rPr>
          <w:sz w:val="28"/>
          <w:szCs w:val="28"/>
          <w:shd w:val="clear" w:color="auto" w:fill="FFFFFF"/>
        </w:rPr>
        <w:t>Riêng các xã vùng sâu, vùng xa, điều kiện đặc biệt khó khăn thì được tuyển không quá 25% công dân có trình độ văn hóa cấp tiểu học, còn lại là trung học cơ sở trở lên.</w:t>
      </w:r>
    </w:p>
    <w:p w:rsidR="000C1904" w:rsidRPr="009A5EA0" w:rsidRDefault="000C1904" w:rsidP="000C1904">
      <w:pPr>
        <w:shd w:val="clear" w:color="auto" w:fill="FFFFFF"/>
        <w:spacing w:before="120"/>
        <w:ind w:firstLine="720"/>
        <w:jc w:val="both"/>
        <w:rPr>
          <w:sz w:val="28"/>
          <w:szCs w:val="28"/>
        </w:rPr>
      </w:pPr>
      <w:r w:rsidRPr="009A5EA0">
        <w:rPr>
          <w:sz w:val="28"/>
          <w:szCs w:val="28"/>
          <w:shd w:val="clear" w:color="auto" w:fill="FFFFFF"/>
        </w:rPr>
        <w:t>Như vậy, để được đi nghĩa vụ quân sự thì bắt buộc công dân phải đáp ứng đầy đủ các điều kiện nêu trên trừ trường hợp được miễn nghĩa vụ gồm:</w:t>
      </w:r>
    </w:p>
    <w:p w:rsidR="000C1904" w:rsidRPr="009A5EA0" w:rsidRDefault="000C1904" w:rsidP="000C1904">
      <w:pPr>
        <w:shd w:val="clear" w:color="auto" w:fill="FFFFFF"/>
        <w:spacing w:before="120"/>
        <w:ind w:firstLine="720"/>
        <w:jc w:val="both"/>
        <w:rPr>
          <w:sz w:val="28"/>
          <w:szCs w:val="28"/>
        </w:rPr>
      </w:pPr>
      <w:r w:rsidRPr="009A5EA0">
        <w:rPr>
          <w:sz w:val="28"/>
          <w:szCs w:val="28"/>
          <w:shd w:val="clear" w:color="auto" w:fill="FFFFFF"/>
        </w:rPr>
        <w:lastRenderedPageBreak/>
        <w:t>- Con của liệt sĩ hoặc thương binh hạng một.</w:t>
      </w:r>
    </w:p>
    <w:p w:rsidR="000C1904" w:rsidRPr="009A5EA0" w:rsidRDefault="000C1904" w:rsidP="000C1904">
      <w:pPr>
        <w:shd w:val="clear" w:color="auto" w:fill="FFFFFF"/>
        <w:spacing w:before="120"/>
        <w:ind w:firstLine="720"/>
        <w:jc w:val="both"/>
        <w:rPr>
          <w:sz w:val="28"/>
          <w:szCs w:val="28"/>
        </w:rPr>
      </w:pPr>
      <w:r w:rsidRPr="009A5EA0">
        <w:rPr>
          <w:sz w:val="28"/>
          <w:szCs w:val="28"/>
          <w:shd w:val="clear" w:color="auto" w:fill="FFFFFF"/>
        </w:rPr>
        <w:t>- Một anh/một em trai của liệt sĩ.</w:t>
      </w:r>
    </w:p>
    <w:p w:rsidR="000C1904" w:rsidRPr="009A5EA0" w:rsidRDefault="000C1904" w:rsidP="000C1904">
      <w:pPr>
        <w:shd w:val="clear" w:color="auto" w:fill="FFFFFF"/>
        <w:spacing w:before="120"/>
        <w:ind w:firstLine="720"/>
        <w:jc w:val="both"/>
        <w:rPr>
          <w:sz w:val="28"/>
          <w:szCs w:val="28"/>
        </w:rPr>
      </w:pPr>
      <w:r w:rsidRPr="009A5EA0">
        <w:rPr>
          <w:sz w:val="28"/>
          <w:szCs w:val="28"/>
          <w:shd w:val="clear" w:color="auto" w:fill="FFFFFF"/>
        </w:rPr>
        <w:t xml:space="preserve">- Một con của thương binh hạng hai hoặc bệnh binh hoặc người nhiễm chất độc da cam bị suy giảm khả năng </w:t>
      </w:r>
      <w:proofErr w:type="gramStart"/>
      <w:r w:rsidRPr="009A5EA0">
        <w:rPr>
          <w:sz w:val="28"/>
          <w:szCs w:val="28"/>
          <w:shd w:val="clear" w:color="auto" w:fill="FFFFFF"/>
        </w:rPr>
        <w:t>lao</w:t>
      </w:r>
      <w:proofErr w:type="gramEnd"/>
      <w:r w:rsidRPr="009A5EA0">
        <w:rPr>
          <w:sz w:val="28"/>
          <w:szCs w:val="28"/>
          <w:shd w:val="clear" w:color="auto" w:fill="FFFFFF"/>
        </w:rPr>
        <w:t xml:space="preserve"> động từ 81% trở lên.</w:t>
      </w:r>
    </w:p>
    <w:p w:rsidR="000C1904" w:rsidRPr="009A5EA0" w:rsidRDefault="000C1904" w:rsidP="000C1904">
      <w:pPr>
        <w:shd w:val="clear" w:color="auto" w:fill="FFFFFF"/>
        <w:spacing w:before="120"/>
        <w:ind w:firstLine="720"/>
        <w:jc w:val="both"/>
        <w:rPr>
          <w:sz w:val="28"/>
          <w:szCs w:val="28"/>
        </w:rPr>
      </w:pPr>
      <w:r w:rsidRPr="009A5EA0">
        <w:rPr>
          <w:sz w:val="28"/>
          <w:szCs w:val="28"/>
          <w:shd w:val="clear" w:color="auto" w:fill="FFFFFF"/>
        </w:rPr>
        <w:t>- Người làm công tác cơ yếu không phải là quân nhân, công an.</w:t>
      </w:r>
    </w:p>
    <w:p w:rsidR="000C1904" w:rsidRPr="009A5EA0" w:rsidRDefault="000C1904" w:rsidP="000C1904">
      <w:pPr>
        <w:shd w:val="clear" w:color="auto" w:fill="FFFFFF"/>
        <w:spacing w:before="120"/>
        <w:ind w:firstLine="720"/>
        <w:jc w:val="both"/>
        <w:rPr>
          <w:sz w:val="28"/>
          <w:szCs w:val="28"/>
        </w:rPr>
      </w:pPr>
      <w:r w:rsidRPr="009A5EA0">
        <w:rPr>
          <w:sz w:val="28"/>
          <w:szCs w:val="28"/>
          <w:shd w:val="clear" w:color="auto" w:fill="FFFFFF"/>
        </w:rPr>
        <w:t>- Cán bộ, công chức, viên chức, thanh niên xung phong được điều động đến làm việc ở vùng đặc biệt khó khăn từ 24 tháng trở lên.</w:t>
      </w:r>
    </w:p>
    <w:p w:rsidR="000C1904" w:rsidRPr="009A5EA0" w:rsidRDefault="000C1904" w:rsidP="000C1904">
      <w:pPr>
        <w:shd w:val="clear" w:color="auto" w:fill="FFFFFF"/>
        <w:spacing w:before="120"/>
        <w:ind w:firstLine="720"/>
        <w:jc w:val="both"/>
        <w:outlineLvl w:val="1"/>
        <w:rPr>
          <w:b/>
          <w:bCs/>
          <w:sz w:val="28"/>
          <w:szCs w:val="28"/>
        </w:rPr>
      </w:pPr>
      <w:r w:rsidRPr="009A5EA0">
        <w:rPr>
          <w:b/>
          <w:bCs/>
          <w:sz w:val="28"/>
          <w:szCs w:val="28"/>
          <w:shd w:val="clear" w:color="auto" w:fill="FFFFFF"/>
        </w:rPr>
        <w:t>2. Trốn nghĩa vụ quân sự phạt bao nhiêu tiền?</w:t>
      </w:r>
    </w:p>
    <w:p w:rsidR="000C1904" w:rsidRPr="009A5EA0" w:rsidRDefault="008213A3" w:rsidP="000C1904">
      <w:pPr>
        <w:shd w:val="clear" w:color="auto" w:fill="FFFFFF"/>
        <w:spacing w:before="120"/>
        <w:ind w:firstLine="720"/>
        <w:jc w:val="both"/>
        <w:rPr>
          <w:sz w:val="28"/>
          <w:szCs w:val="28"/>
        </w:rPr>
      </w:pPr>
      <w:proofErr w:type="gramStart"/>
      <w:r>
        <w:rPr>
          <w:sz w:val="28"/>
          <w:szCs w:val="28"/>
        </w:rPr>
        <w:t>Mùa tuyển quân 2023</w:t>
      </w:r>
      <w:r w:rsidR="000C1904" w:rsidRPr="009A5EA0">
        <w:rPr>
          <w:sz w:val="28"/>
          <w:szCs w:val="28"/>
        </w:rPr>
        <w:t xml:space="preserve"> đã bắt đầu từ khoảng cuối tháng 11/2021 và trong tháng 02/2022, các địa phương sẽ đồng loạt tổ chức lễ giao - nhận quân.</w:t>
      </w:r>
      <w:proofErr w:type="gramEnd"/>
      <w:r w:rsidR="000C1904" w:rsidRPr="009A5EA0">
        <w:rPr>
          <w:sz w:val="28"/>
          <w:szCs w:val="28"/>
        </w:rPr>
        <w:t xml:space="preserve"> Nhiều nam thanh niên chính thức lên đường nhập </w:t>
      </w:r>
      <w:proofErr w:type="gramStart"/>
      <w:r w:rsidR="000C1904" w:rsidRPr="009A5EA0">
        <w:rPr>
          <w:sz w:val="28"/>
          <w:szCs w:val="28"/>
        </w:rPr>
        <w:t>ngũ</w:t>
      </w:r>
      <w:proofErr w:type="gramEnd"/>
      <w:r w:rsidR="000C1904" w:rsidRPr="009A5EA0">
        <w:rPr>
          <w:sz w:val="28"/>
          <w:szCs w:val="28"/>
        </w:rPr>
        <w:t>, nhưng cũng có những người tìm mọi cách để trốn tránh nghĩa vụ này.</w:t>
      </w:r>
    </w:p>
    <w:p w:rsidR="000C1904" w:rsidRPr="009A5EA0" w:rsidRDefault="000C1904" w:rsidP="000C1904">
      <w:pPr>
        <w:shd w:val="clear" w:color="auto" w:fill="FFFFFF"/>
        <w:spacing w:before="120"/>
        <w:ind w:firstLine="720"/>
        <w:jc w:val="both"/>
        <w:rPr>
          <w:sz w:val="28"/>
          <w:szCs w:val="28"/>
        </w:rPr>
      </w:pPr>
      <w:r w:rsidRPr="009A5EA0">
        <w:rPr>
          <w:sz w:val="28"/>
          <w:szCs w:val="28"/>
        </w:rPr>
        <w:t xml:space="preserve">Mức xử phạt hành chính đối với </w:t>
      </w:r>
      <w:r w:rsidR="008213A3">
        <w:rPr>
          <w:sz w:val="28"/>
          <w:szCs w:val="28"/>
        </w:rPr>
        <w:t>người trốn nghĩa vụ quân sự 2023</w:t>
      </w:r>
      <w:bookmarkStart w:id="0" w:name="_GoBack"/>
      <w:bookmarkEnd w:id="0"/>
      <w:r w:rsidRPr="009A5EA0">
        <w:rPr>
          <w:sz w:val="28"/>
          <w:szCs w:val="28"/>
        </w:rPr>
        <w:t xml:space="preserve"> như sau:</w:t>
      </w:r>
    </w:p>
    <w:p w:rsidR="000C1904" w:rsidRPr="009A5EA0" w:rsidRDefault="000C1904" w:rsidP="000C1904">
      <w:pPr>
        <w:shd w:val="clear" w:color="auto" w:fill="FFFFFF"/>
        <w:spacing w:before="120"/>
        <w:ind w:firstLine="720"/>
        <w:jc w:val="both"/>
        <w:rPr>
          <w:sz w:val="28"/>
          <w:szCs w:val="28"/>
        </w:rPr>
      </w:pPr>
      <w:r w:rsidRPr="009A5EA0">
        <w:rPr>
          <w:sz w:val="28"/>
          <w:szCs w:val="28"/>
        </w:rPr>
        <w:lastRenderedPageBreak/>
        <w:t>Căn cứ Điều 4, 5, 6 và 7 Nghị định 120/2013/NĐ-CP, người không thực hiện nghĩa vụ quân sự sẽ bị phạt hành chính:</w:t>
      </w:r>
    </w:p>
    <w:p w:rsidR="000C1904" w:rsidRPr="009A5EA0" w:rsidRDefault="000C1904" w:rsidP="000C1904">
      <w:pPr>
        <w:shd w:val="clear" w:color="auto" w:fill="FFFFFF"/>
        <w:spacing w:before="120"/>
        <w:ind w:firstLine="720"/>
        <w:jc w:val="both"/>
        <w:rPr>
          <w:sz w:val="28"/>
          <w:szCs w:val="28"/>
        </w:rPr>
      </w:pPr>
      <w:r w:rsidRPr="009A5EA0">
        <w:rPr>
          <w:b/>
          <w:bCs/>
          <w:i/>
          <w:iCs/>
          <w:sz w:val="28"/>
          <w:szCs w:val="28"/>
        </w:rPr>
        <w:t>- Phạt từ 800.000 đồng - 1</w:t>
      </w:r>
      <w:proofErr w:type="gramStart"/>
      <w:r w:rsidRPr="009A5EA0">
        <w:rPr>
          <w:b/>
          <w:bCs/>
          <w:i/>
          <w:iCs/>
          <w:sz w:val="28"/>
          <w:szCs w:val="28"/>
        </w:rPr>
        <w:t>,2</w:t>
      </w:r>
      <w:proofErr w:type="gramEnd"/>
      <w:r w:rsidRPr="009A5EA0">
        <w:rPr>
          <w:b/>
          <w:bCs/>
          <w:i/>
          <w:iCs/>
          <w:sz w:val="28"/>
          <w:szCs w:val="28"/>
        </w:rPr>
        <w:t xml:space="preserve"> triệu đồng:</w:t>
      </w:r>
      <w:r w:rsidRPr="009A5EA0">
        <w:rPr>
          <w:sz w:val="28"/>
          <w:szCs w:val="28"/>
        </w:rPr>
        <w:t> Không có mặt đúng thời gian hoặc địa điểm kiểm tra, khám sức khỏe ghi trong giấy gọi mà không có lý do chính đáng.</w:t>
      </w:r>
    </w:p>
    <w:p w:rsidR="000C1904" w:rsidRPr="009A5EA0" w:rsidRDefault="000C1904" w:rsidP="000C1904">
      <w:pPr>
        <w:shd w:val="clear" w:color="auto" w:fill="FFFFFF"/>
        <w:spacing w:before="120"/>
        <w:ind w:firstLine="720"/>
        <w:jc w:val="both"/>
        <w:rPr>
          <w:sz w:val="28"/>
          <w:szCs w:val="28"/>
        </w:rPr>
      </w:pPr>
      <w:r w:rsidRPr="009A5EA0">
        <w:rPr>
          <w:b/>
          <w:bCs/>
          <w:i/>
          <w:iCs/>
          <w:sz w:val="28"/>
          <w:szCs w:val="28"/>
        </w:rPr>
        <w:t>- Phạt từ 1</w:t>
      </w:r>
      <w:proofErr w:type="gramStart"/>
      <w:r w:rsidRPr="009A5EA0">
        <w:rPr>
          <w:b/>
          <w:bCs/>
          <w:i/>
          <w:iCs/>
          <w:sz w:val="28"/>
          <w:szCs w:val="28"/>
        </w:rPr>
        <w:t>,5</w:t>
      </w:r>
      <w:proofErr w:type="gramEnd"/>
      <w:r w:rsidRPr="009A5EA0">
        <w:rPr>
          <w:b/>
          <w:bCs/>
          <w:i/>
          <w:iCs/>
          <w:sz w:val="28"/>
          <w:szCs w:val="28"/>
        </w:rPr>
        <w:t xml:space="preserve"> triệu đồng - 2,5 triệu đồng nếu:</w:t>
      </w:r>
      <w:r w:rsidRPr="009A5EA0">
        <w:rPr>
          <w:sz w:val="28"/>
          <w:szCs w:val="28"/>
        </w:rPr>
        <w:t> Không có mặt đúng thời gian hoặc địa điểm tập trung ghi trong lệnh gọi nhập ngũ mà không có lý do chính đáng.</w:t>
      </w:r>
    </w:p>
    <w:p w:rsidR="000C1904" w:rsidRPr="009A5EA0" w:rsidRDefault="000C1904" w:rsidP="000C1904">
      <w:pPr>
        <w:shd w:val="clear" w:color="auto" w:fill="FFFFFF"/>
        <w:spacing w:before="120"/>
        <w:ind w:firstLine="720"/>
        <w:jc w:val="both"/>
        <w:rPr>
          <w:sz w:val="28"/>
          <w:szCs w:val="28"/>
        </w:rPr>
      </w:pPr>
      <w:r w:rsidRPr="009A5EA0">
        <w:rPr>
          <w:sz w:val="28"/>
          <w:szCs w:val="28"/>
        </w:rPr>
        <w:t xml:space="preserve">Ngoài bị phạt tiền, người có một trong các hành </w:t>
      </w:r>
      <w:proofErr w:type="gramStart"/>
      <w:r w:rsidRPr="009A5EA0">
        <w:rPr>
          <w:sz w:val="28"/>
          <w:szCs w:val="28"/>
        </w:rPr>
        <w:t>vi</w:t>
      </w:r>
      <w:proofErr w:type="gramEnd"/>
      <w:r w:rsidRPr="009A5EA0">
        <w:rPr>
          <w:sz w:val="28"/>
          <w:szCs w:val="28"/>
        </w:rPr>
        <w:t xml:space="preserve"> nêu trên còn phải thực hiện biện pháp khắc phục hậu quả là buộc chấp hành lệnh gọi nhập ngũ.</w:t>
      </w:r>
      <w:r w:rsidRPr="009A5EA0">
        <w:rPr>
          <w:sz w:val="28"/>
          <w:szCs w:val="28"/>
        </w:rPr>
        <w:br/>
      </w:r>
      <w:r w:rsidRPr="009A5EA0">
        <w:rPr>
          <w:sz w:val="28"/>
          <w:szCs w:val="28"/>
        </w:rPr>
        <w:br/>
      </w:r>
      <w:r w:rsidRPr="009A5EA0">
        <w:rPr>
          <w:b/>
          <w:bCs/>
          <w:i/>
          <w:iCs/>
          <w:sz w:val="28"/>
          <w:szCs w:val="28"/>
        </w:rPr>
        <w:t>- Phạt từ 02 triệu đồng - 04 triệu đồng:</w:t>
      </w:r>
    </w:p>
    <w:p w:rsidR="000C1904" w:rsidRPr="009A5EA0" w:rsidRDefault="000C1904" w:rsidP="000C1904">
      <w:pPr>
        <w:shd w:val="clear" w:color="auto" w:fill="FFFFFF"/>
        <w:spacing w:before="120"/>
        <w:ind w:firstLine="720"/>
        <w:jc w:val="both"/>
        <w:rPr>
          <w:sz w:val="28"/>
          <w:szCs w:val="28"/>
        </w:rPr>
      </w:pPr>
      <w:r w:rsidRPr="009A5EA0">
        <w:rPr>
          <w:sz w:val="28"/>
          <w:szCs w:val="28"/>
        </w:rPr>
        <w:t>+ Gian dối làm sai lệch kết quả phân loại sức khỏe của mình nhằm trốn tránh nghĩa vụ quân sự</w:t>
      </w:r>
    </w:p>
    <w:p w:rsidR="000C1904" w:rsidRPr="009A5EA0" w:rsidRDefault="000C1904" w:rsidP="000C1904">
      <w:pPr>
        <w:shd w:val="clear" w:color="auto" w:fill="FFFFFF"/>
        <w:spacing w:before="120"/>
        <w:ind w:firstLine="720"/>
        <w:jc w:val="both"/>
        <w:rPr>
          <w:sz w:val="28"/>
          <w:szCs w:val="28"/>
        </w:rPr>
      </w:pPr>
      <w:r w:rsidRPr="009A5EA0">
        <w:rPr>
          <w:sz w:val="28"/>
          <w:szCs w:val="28"/>
        </w:rPr>
        <w:t>+ Đưa tiền hoặc lợi ích vật chất khác cho cán bộ, nhân viên y tế để làm sai lệch kết quả phân loại sức khỏe.</w:t>
      </w:r>
    </w:p>
    <w:p w:rsidR="000C1904" w:rsidRPr="009A5EA0" w:rsidRDefault="000C1904" w:rsidP="000C1904">
      <w:pPr>
        <w:shd w:val="clear" w:color="auto" w:fill="FFFFFF"/>
        <w:spacing w:before="120"/>
        <w:ind w:firstLine="720"/>
        <w:jc w:val="both"/>
        <w:rPr>
          <w:sz w:val="28"/>
          <w:szCs w:val="28"/>
        </w:rPr>
      </w:pPr>
      <w:r w:rsidRPr="009A5EA0">
        <w:rPr>
          <w:sz w:val="28"/>
          <w:szCs w:val="28"/>
        </w:rPr>
        <w:lastRenderedPageBreak/>
        <w:t xml:space="preserve">Như vậy, nếu “trốn” nghĩa vụ quân sự, công dân sẽ bị phạt </w:t>
      </w:r>
      <w:proofErr w:type="gramStart"/>
      <w:r w:rsidRPr="009A5EA0">
        <w:rPr>
          <w:sz w:val="28"/>
          <w:szCs w:val="28"/>
        </w:rPr>
        <w:t>vi</w:t>
      </w:r>
      <w:proofErr w:type="gramEnd"/>
      <w:r w:rsidRPr="009A5EA0">
        <w:rPr>
          <w:sz w:val="28"/>
          <w:szCs w:val="28"/>
        </w:rPr>
        <w:t xml:space="preserve"> phạm hành chính đến 04 triệu đồng.</w:t>
      </w:r>
    </w:p>
    <w:p w:rsidR="000C1904" w:rsidRPr="009A5EA0" w:rsidRDefault="000C1904" w:rsidP="000C1904">
      <w:pPr>
        <w:shd w:val="clear" w:color="auto" w:fill="FFFFFF"/>
        <w:spacing w:before="120"/>
        <w:ind w:firstLine="720"/>
        <w:jc w:val="both"/>
        <w:outlineLvl w:val="1"/>
        <w:rPr>
          <w:b/>
          <w:bCs/>
          <w:sz w:val="28"/>
          <w:szCs w:val="28"/>
        </w:rPr>
      </w:pPr>
      <w:r w:rsidRPr="009A5EA0">
        <w:rPr>
          <w:b/>
          <w:bCs/>
          <w:sz w:val="28"/>
          <w:szCs w:val="28"/>
        </w:rPr>
        <w:t>3. Trốn nghĩa vụ quân sự có bị phạt tù?</w:t>
      </w:r>
    </w:p>
    <w:p w:rsidR="000C1904" w:rsidRPr="009A5EA0" w:rsidRDefault="000C1904" w:rsidP="000C1904">
      <w:pPr>
        <w:shd w:val="clear" w:color="auto" w:fill="FFFFFF"/>
        <w:spacing w:before="120"/>
        <w:ind w:firstLine="720"/>
        <w:jc w:val="both"/>
        <w:rPr>
          <w:sz w:val="28"/>
          <w:szCs w:val="28"/>
        </w:rPr>
      </w:pPr>
      <w:proofErr w:type="gramStart"/>
      <w:r w:rsidRPr="009A5EA0">
        <w:rPr>
          <w:sz w:val="28"/>
          <w:szCs w:val="28"/>
        </w:rPr>
        <w:t>Ngoài việc phạt hành chính, người trốn nghĩa vụ quân sự có thể phải chịu trách nhiệm hình sự.</w:t>
      </w:r>
      <w:proofErr w:type="gramEnd"/>
    </w:p>
    <w:p w:rsidR="000C1904" w:rsidRPr="009A5EA0" w:rsidRDefault="000C1904" w:rsidP="000C1904">
      <w:pPr>
        <w:shd w:val="clear" w:color="auto" w:fill="FFFFFF"/>
        <w:spacing w:before="120"/>
        <w:ind w:firstLine="720"/>
        <w:jc w:val="both"/>
        <w:rPr>
          <w:sz w:val="28"/>
          <w:szCs w:val="28"/>
        </w:rPr>
      </w:pPr>
      <w:r w:rsidRPr="009A5EA0">
        <w:rPr>
          <w:sz w:val="28"/>
          <w:szCs w:val="28"/>
        </w:rPr>
        <w:t>Cụ thể, theo Điều 332 Bộ luật Hình sự 2015, người nào không chấp hành đăng ký nghĩa vụ quân sự, lệnh gọi nhập ngũ, lệnh gọi tập trung huấn luyện, đã bị xử phạt vi phạt hành chính về hành vi này hoặc đã bị kết án về tội Trốn tránh nghĩa vụ quân sự, chưa được xóa án tích mà còn vi phạm, thì bị:</w:t>
      </w:r>
    </w:p>
    <w:p w:rsidR="000C1904" w:rsidRPr="009A5EA0" w:rsidRDefault="000C1904" w:rsidP="000C1904">
      <w:pPr>
        <w:shd w:val="clear" w:color="auto" w:fill="FFFFFF"/>
        <w:spacing w:before="120"/>
        <w:ind w:firstLine="720"/>
        <w:jc w:val="both"/>
        <w:rPr>
          <w:sz w:val="28"/>
          <w:szCs w:val="28"/>
        </w:rPr>
      </w:pPr>
      <w:r w:rsidRPr="009A5EA0">
        <w:rPr>
          <w:sz w:val="28"/>
          <w:szCs w:val="28"/>
        </w:rPr>
        <w:t>- Phạt cải tạo không giam giữ đến 02 năm; hoặc</w:t>
      </w:r>
    </w:p>
    <w:p w:rsidR="000C1904" w:rsidRPr="009A5EA0" w:rsidRDefault="000C1904" w:rsidP="000C1904">
      <w:pPr>
        <w:shd w:val="clear" w:color="auto" w:fill="FFFFFF"/>
        <w:spacing w:before="120"/>
        <w:ind w:firstLine="720"/>
        <w:jc w:val="both"/>
        <w:rPr>
          <w:sz w:val="28"/>
          <w:szCs w:val="28"/>
        </w:rPr>
      </w:pPr>
      <w:r w:rsidRPr="009A5EA0">
        <w:rPr>
          <w:sz w:val="28"/>
          <w:szCs w:val="28"/>
        </w:rPr>
        <w:t>- Phạt tù từ 03 tháng đến 02 năm.</w:t>
      </w:r>
    </w:p>
    <w:p w:rsidR="000C1904" w:rsidRPr="009A5EA0" w:rsidRDefault="000C1904" w:rsidP="000C1904">
      <w:pPr>
        <w:shd w:val="clear" w:color="auto" w:fill="FFFFFF"/>
        <w:spacing w:before="120"/>
        <w:ind w:firstLine="720"/>
        <w:jc w:val="both"/>
        <w:rPr>
          <w:sz w:val="28"/>
          <w:szCs w:val="28"/>
        </w:rPr>
      </w:pPr>
      <w:r w:rsidRPr="009A5EA0">
        <w:rPr>
          <w:sz w:val="28"/>
          <w:szCs w:val="28"/>
        </w:rPr>
        <w:t>Đặc biệt, nếu có thêm các tình tiết tăng nặng như: Tự gây thương tích hoặc gây tổn hại cho sức khỏe của mình; Phạm tội trong thời chiến hay lôi kéo người khác phạm tội thì </w:t>
      </w:r>
      <w:r w:rsidRPr="009A5EA0">
        <w:rPr>
          <w:b/>
          <w:bCs/>
          <w:i/>
          <w:iCs/>
          <w:sz w:val="28"/>
          <w:szCs w:val="28"/>
        </w:rPr>
        <w:t>mức phạt tù từ 01 - 05 năm</w:t>
      </w:r>
      <w:r w:rsidRPr="009A5EA0">
        <w:rPr>
          <w:sz w:val="28"/>
          <w:szCs w:val="28"/>
        </w:rPr>
        <w:t>.</w:t>
      </w:r>
    </w:p>
    <w:p w:rsidR="000C1904" w:rsidRPr="009A5EA0" w:rsidRDefault="000C1904" w:rsidP="000C1904">
      <w:pPr>
        <w:spacing w:before="120"/>
        <w:ind w:firstLine="720"/>
        <w:jc w:val="both"/>
        <w:rPr>
          <w:sz w:val="28"/>
          <w:szCs w:val="28"/>
        </w:rPr>
      </w:pPr>
      <w:proofErr w:type="gramStart"/>
      <w:r w:rsidRPr="009A5EA0">
        <w:rPr>
          <w:sz w:val="28"/>
          <w:szCs w:val="28"/>
        </w:rPr>
        <w:lastRenderedPageBreak/>
        <w:t>Trên đây là quy định về mức phạt khi </w:t>
      </w:r>
      <w:r w:rsidRPr="009A5EA0">
        <w:rPr>
          <w:b/>
          <w:bCs/>
          <w:sz w:val="28"/>
          <w:szCs w:val="28"/>
        </w:rPr>
        <w:t>trốn nghĩa vụ quân sự</w:t>
      </w:r>
      <w:r w:rsidRPr="009A5EA0">
        <w:rPr>
          <w:sz w:val="28"/>
          <w:szCs w:val="28"/>
        </w:rPr>
        <w:t>.</w:t>
      </w:r>
      <w:proofErr w:type="gramEnd"/>
    </w:p>
    <w:p w:rsidR="000C1904" w:rsidRPr="009A5EA0" w:rsidRDefault="000C1904" w:rsidP="000C1904">
      <w:pPr>
        <w:spacing w:before="120"/>
        <w:ind w:firstLine="720"/>
        <w:jc w:val="both"/>
        <w:rPr>
          <w:sz w:val="28"/>
          <w:szCs w:val="28"/>
        </w:rPr>
      </w:pPr>
    </w:p>
    <w:p w:rsidR="000C1904" w:rsidRPr="009A5EA0" w:rsidRDefault="000C1904" w:rsidP="000C1904">
      <w:pPr>
        <w:spacing w:before="120"/>
        <w:ind w:firstLine="720"/>
        <w:jc w:val="both"/>
        <w:rPr>
          <w:sz w:val="28"/>
          <w:szCs w:val="28"/>
        </w:rPr>
      </w:pPr>
    </w:p>
    <w:p w:rsidR="000C1904" w:rsidRPr="009A5EA0" w:rsidRDefault="000C1904" w:rsidP="000C1904">
      <w:pPr>
        <w:spacing w:before="120"/>
        <w:ind w:firstLine="720"/>
        <w:jc w:val="both"/>
        <w:rPr>
          <w:sz w:val="28"/>
          <w:szCs w:val="28"/>
        </w:rPr>
      </w:pPr>
    </w:p>
    <w:p w:rsidR="000C1904" w:rsidRPr="009A5EA0" w:rsidRDefault="000C1904" w:rsidP="000C1904">
      <w:pPr>
        <w:spacing w:before="120"/>
        <w:ind w:firstLine="720"/>
        <w:jc w:val="both"/>
        <w:rPr>
          <w:sz w:val="28"/>
          <w:szCs w:val="28"/>
        </w:rPr>
      </w:pPr>
    </w:p>
    <w:p w:rsidR="000C1904" w:rsidRPr="009A5EA0" w:rsidRDefault="000C1904" w:rsidP="000C1904">
      <w:pPr>
        <w:spacing w:before="120"/>
        <w:ind w:firstLine="720"/>
        <w:jc w:val="both"/>
        <w:rPr>
          <w:sz w:val="28"/>
          <w:szCs w:val="28"/>
        </w:rPr>
      </w:pPr>
    </w:p>
    <w:p w:rsidR="000C1904" w:rsidRPr="009A5EA0" w:rsidRDefault="000C1904" w:rsidP="000C1904">
      <w:pPr>
        <w:spacing w:before="120"/>
        <w:ind w:firstLine="720"/>
        <w:jc w:val="both"/>
        <w:rPr>
          <w:sz w:val="28"/>
          <w:szCs w:val="28"/>
        </w:rPr>
      </w:pPr>
    </w:p>
    <w:p w:rsidR="000C1904" w:rsidRPr="009A5EA0" w:rsidRDefault="000C1904" w:rsidP="000C1904">
      <w:pPr>
        <w:spacing w:before="120"/>
        <w:ind w:firstLine="720"/>
        <w:jc w:val="both"/>
        <w:rPr>
          <w:sz w:val="28"/>
          <w:szCs w:val="28"/>
        </w:rPr>
      </w:pPr>
    </w:p>
    <w:p w:rsidR="000C1904" w:rsidRPr="009A5EA0" w:rsidRDefault="000C1904" w:rsidP="000C1904">
      <w:pPr>
        <w:spacing w:before="120"/>
        <w:ind w:firstLine="720"/>
        <w:jc w:val="both"/>
        <w:rPr>
          <w:sz w:val="28"/>
          <w:szCs w:val="28"/>
        </w:rPr>
      </w:pPr>
    </w:p>
    <w:p w:rsidR="000C1904" w:rsidRPr="009A5EA0" w:rsidRDefault="000C1904" w:rsidP="000C1904">
      <w:pPr>
        <w:spacing w:before="120"/>
        <w:ind w:firstLine="720"/>
        <w:jc w:val="both"/>
        <w:rPr>
          <w:sz w:val="28"/>
          <w:szCs w:val="28"/>
        </w:rPr>
      </w:pPr>
    </w:p>
    <w:p w:rsidR="00030E34" w:rsidRDefault="00546134"/>
    <w:sectPr w:rsidR="00030E34" w:rsidSect="000C1904">
      <w:footerReference w:type="default" r:id="rId10"/>
      <w:pgSz w:w="15840" w:h="12240" w:orient="landscape"/>
      <w:pgMar w:top="1080" w:right="720" w:bottom="900" w:left="1080" w:header="720" w:footer="720"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134" w:rsidRDefault="00546134" w:rsidP="000C1904">
      <w:r>
        <w:separator/>
      </w:r>
    </w:p>
  </w:endnote>
  <w:endnote w:type="continuationSeparator" w:id="0">
    <w:p w:rsidR="00546134" w:rsidRDefault="00546134" w:rsidP="000C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904" w:rsidRDefault="008213A3">
    <w:pPr>
      <w:pStyle w:val="Footer"/>
    </w:pPr>
    <w:r>
      <w:rPr>
        <w:b/>
        <w:i/>
      </w:rPr>
      <w:t>Biên soạn: Lê Ngọc Hà</w:t>
    </w:r>
    <w:r w:rsidR="00F64F33">
      <w:rPr>
        <w:b/>
        <w:i/>
      </w:rPr>
      <w:tab/>
    </w:r>
    <w:r w:rsidR="00F64F33">
      <w:rPr>
        <w:b/>
        <w:i/>
      </w:rPr>
      <w:tab/>
    </w:r>
    <w:r w:rsidR="00F64F33">
      <w:rPr>
        <w:b/>
        <w:i/>
      </w:rPr>
      <w:tab/>
    </w:r>
    <w:r w:rsidR="00F64F33">
      <w:rPr>
        <w:b/>
        <w:i/>
      </w:rPr>
      <w:tab/>
    </w:r>
    <w:r w:rsidR="000C1904">
      <w:rPr>
        <w:b/>
        <w:i/>
      </w:rPr>
      <w:t xml:space="preserve">Phê duyệt: </w:t>
    </w:r>
    <w:r>
      <w:rPr>
        <w:b/>
        <w:i/>
      </w:rPr>
      <w:t>Phan Thị Bích</w:t>
    </w:r>
    <w:r w:rsidR="00F64F33">
      <w:rPr>
        <w:b/>
        <w:i/>
      </w:rPr>
      <w:t xml:space="preserve"> </w:t>
    </w:r>
    <w:r w:rsidR="000C1904" w:rsidRPr="001E72CC">
      <w:rPr>
        <w:b/>
        <w: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134" w:rsidRDefault="00546134" w:rsidP="000C1904">
      <w:r>
        <w:separator/>
      </w:r>
    </w:p>
  </w:footnote>
  <w:footnote w:type="continuationSeparator" w:id="0">
    <w:p w:rsidR="00546134" w:rsidRDefault="00546134" w:rsidP="000C19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904"/>
    <w:rsid w:val="00072D07"/>
    <w:rsid w:val="000C1904"/>
    <w:rsid w:val="00546134"/>
    <w:rsid w:val="008053BD"/>
    <w:rsid w:val="008213A3"/>
    <w:rsid w:val="00B011CE"/>
    <w:rsid w:val="00E32DC3"/>
    <w:rsid w:val="00F06797"/>
    <w:rsid w:val="00F64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9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1904"/>
    <w:rPr>
      <w:rFonts w:ascii="Tahoma" w:hAnsi="Tahoma" w:cs="Tahoma"/>
      <w:sz w:val="16"/>
      <w:szCs w:val="16"/>
    </w:rPr>
  </w:style>
  <w:style w:type="character" w:customStyle="1" w:styleId="BalloonTextChar">
    <w:name w:val="Balloon Text Char"/>
    <w:basedOn w:val="DefaultParagraphFont"/>
    <w:link w:val="BalloonText"/>
    <w:uiPriority w:val="99"/>
    <w:semiHidden/>
    <w:rsid w:val="000C1904"/>
    <w:rPr>
      <w:rFonts w:ascii="Tahoma" w:eastAsia="Times New Roman" w:hAnsi="Tahoma" w:cs="Tahoma"/>
      <w:sz w:val="16"/>
      <w:szCs w:val="16"/>
    </w:rPr>
  </w:style>
  <w:style w:type="paragraph" w:styleId="Header">
    <w:name w:val="header"/>
    <w:basedOn w:val="Normal"/>
    <w:link w:val="HeaderChar"/>
    <w:uiPriority w:val="99"/>
    <w:unhideWhenUsed/>
    <w:rsid w:val="000C1904"/>
    <w:pPr>
      <w:tabs>
        <w:tab w:val="center" w:pos="4680"/>
        <w:tab w:val="right" w:pos="9360"/>
      </w:tabs>
    </w:pPr>
  </w:style>
  <w:style w:type="character" w:customStyle="1" w:styleId="HeaderChar">
    <w:name w:val="Header Char"/>
    <w:basedOn w:val="DefaultParagraphFont"/>
    <w:link w:val="Header"/>
    <w:uiPriority w:val="99"/>
    <w:rsid w:val="000C19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C1904"/>
    <w:pPr>
      <w:tabs>
        <w:tab w:val="center" w:pos="4680"/>
        <w:tab w:val="right" w:pos="9360"/>
      </w:tabs>
    </w:pPr>
  </w:style>
  <w:style w:type="character" w:customStyle="1" w:styleId="FooterChar">
    <w:name w:val="Footer Char"/>
    <w:basedOn w:val="DefaultParagraphFont"/>
    <w:link w:val="Footer"/>
    <w:uiPriority w:val="99"/>
    <w:rsid w:val="000C190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9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1904"/>
    <w:rPr>
      <w:rFonts w:ascii="Tahoma" w:hAnsi="Tahoma" w:cs="Tahoma"/>
      <w:sz w:val="16"/>
      <w:szCs w:val="16"/>
    </w:rPr>
  </w:style>
  <w:style w:type="character" w:customStyle="1" w:styleId="BalloonTextChar">
    <w:name w:val="Balloon Text Char"/>
    <w:basedOn w:val="DefaultParagraphFont"/>
    <w:link w:val="BalloonText"/>
    <w:uiPriority w:val="99"/>
    <w:semiHidden/>
    <w:rsid w:val="000C1904"/>
    <w:rPr>
      <w:rFonts w:ascii="Tahoma" w:eastAsia="Times New Roman" w:hAnsi="Tahoma" w:cs="Tahoma"/>
      <w:sz w:val="16"/>
      <w:szCs w:val="16"/>
    </w:rPr>
  </w:style>
  <w:style w:type="paragraph" w:styleId="Header">
    <w:name w:val="header"/>
    <w:basedOn w:val="Normal"/>
    <w:link w:val="HeaderChar"/>
    <w:uiPriority w:val="99"/>
    <w:unhideWhenUsed/>
    <w:rsid w:val="000C1904"/>
    <w:pPr>
      <w:tabs>
        <w:tab w:val="center" w:pos="4680"/>
        <w:tab w:val="right" w:pos="9360"/>
      </w:tabs>
    </w:pPr>
  </w:style>
  <w:style w:type="character" w:customStyle="1" w:styleId="HeaderChar">
    <w:name w:val="Header Char"/>
    <w:basedOn w:val="DefaultParagraphFont"/>
    <w:link w:val="Header"/>
    <w:uiPriority w:val="99"/>
    <w:rsid w:val="000C19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C1904"/>
    <w:pPr>
      <w:tabs>
        <w:tab w:val="center" w:pos="4680"/>
        <w:tab w:val="right" w:pos="9360"/>
      </w:tabs>
    </w:pPr>
  </w:style>
  <w:style w:type="character" w:customStyle="1" w:styleId="FooterChar">
    <w:name w:val="Footer Char"/>
    <w:basedOn w:val="DefaultParagraphFont"/>
    <w:link w:val="Footer"/>
    <w:uiPriority w:val="99"/>
    <w:rsid w:val="000C190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uatvietnam.vn/tin-phap-luat/tieu-chuan-suc-khoe-nghia-vu-quan-su-230-33400-artic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computer</cp:lastModifiedBy>
  <cp:revision>3</cp:revision>
  <cp:lastPrinted>2023-12-30T07:33:00Z</cp:lastPrinted>
  <dcterms:created xsi:type="dcterms:W3CDTF">2023-12-30T07:33:00Z</dcterms:created>
  <dcterms:modified xsi:type="dcterms:W3CDTF">2023-12-30T07:34:00Z</dcterms:modified>
</cp:coreProperties>
</file>